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119EB" w14:textId="7035E11F" w:rsidR="007C1294" w:rsidRDefault="007C1294" w:rsidP="007C1294">
      <w:pPr>
        <w:pStyle w:val="CRCoverPage"/>
        <w:tabs>
          <w:tab w:val="right" w:pos="9639"/>
        </w:tabs>
        <w:spacing w:after="0"/>
        <w:rPr>
          <w:b/>
          <w:i/>
          <w:noProof/>
          <w:sz w:val="28"/>
        </w:rPr>
      </w:pPr>
      <w:r>
        <w:rPr>
          <w:b/>
          <w:noProof/>
          <w:sz w:val="24"/>
        </w:rPr>
        <w:t>3GPP TSG-</w:t>
      </w:r>
      <w:r w:rsidR="00793A33">
        <w:fldChar w:fldCharType="begin"/>
      </w:r>
      <w:r w:rsidR="00793A33">
        <w:instrText xml:space="preserve"> DOCPROPERTY  TSG/WGRef  \* MERGEFORMAT </w:instrText>
      </w:r>
      <w:r w:rsidR="00793A33">
        <w:fldChar w:fldCharType="separate"/>
      </w:r>
      <w:r>
        <w:rPr>
          <w:b/>
          <w:noProof/>
          <w:sz w:val="24"/>
        </w:rPr>
        <w:t>RAN4</w:t>
      </w:r>
      <w:r w:rsidR="00793A33">
        <w:rPr>
          <w:b/>
          <w:noProof/>
          <w:sz w:val="24"/>
        </w:rPr>
        <w:fldChar w:fldCharType="end"/>
      </w:r>
      <w:r>
        <w:rPr>
          <w:b/>
          <w:noProof/>
          <w:sz w:val="24"/>
        </w:rPr>
        <w:t xml:space="preserve"> Meeting #</w:t>
      </w:r>
      <w:r w:rsidRPr="005261A6">
        <w:rPr>
          <w:b/>
          <w:noProof/>
          <w:sz w:val="24"/>
        </w:rPr>
        <w:t>100</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E37DB8" w:rsidRPr="00E37DB8">
        <w:rPr>
          <w:b/>
          <w:noProof/>
          <w:sz w:val="24"/>
        </w:rPr>
        <w:t>R4-2112121</w:t>
      </w:r>
    </w:p>
    <w:p w14:paraId="025C1847" w14:textId="77777777" w:rsidR="007C1294" w:rsidRDefault="00793A33" w:rsidP="007C1294">
      <w:pPr>
        <w:pStyle w:val="CRCoverPage"/>
        <w:outlineLvl w:val="0"/>
        <w:rPr>
          <w:b/>
          <w:noProof/>
          <w:sz w:val="24"/>
        </w:rPr>
      </w:pPr>
      <w:r>
        <w:fldChar w:fldCharType="begin"/>
      </w:r>
      <w:r>
        <w:instrText xml:space="preserve"> DOCPROPERTY  Location  \* MERGEFORMAT </w:instrText>
      </w:r>
      <w:r>
        <w:fldChar w:fldCharType="separate"/>
      </w:r>
      <w:r w:rsidR="007C1294" w:rsidRPr="00BA51D9">
        <w:rPr>
          <w:b/>
          <w:noProof/>
          <w:sz w:val="24"/>
        </w:rPr>
        <w:t>Online</w:t>
      </w:r>
      <w:r>
        <w:rPr>
          <w:b/>
          <w:noProof/>
          <w:sz w:val="24"/>
        </w:rPr>
        <w:fldChar w:fldCharType="end"/>
      </w:r>
      <w:r w:rsidR="007C1294">
        <w:rPr>
          <w:b/>
          <w:noProof/>
          <w:sz w:val="24"/>
        </w:rPr>
        <w:t xml:space="preserve">, </w:t>
      </w:r>
      <w:r w:rsidR="007C1294" w:rsidRPr="00D52283">
        <w:rPr>
          <w:b/>
          <w:sz w:val="24"/>
          <w:szCs w:val="24"/>
          <w:lang w:eastAsia="zh-CN"/>
        </w:rPr>
        <w:fldChar w:fldCharType="begin"/>
      </w:r>
      <w:r w:rsidR="007C1294" w:rsidRPr="00D52283">
        <w:rPr>
          <w:b/>
          <w:sz w:val="24"/>
          <w:szCs w:val="24"/>
          <w:lang w:eastAsia="zh-CN"/>
        </w:rPr>
        <w:instrText xml:space="preserve"> DOCPROPERTY  Country  \* MERGEFORMAT </w:instrText>
      </w:r>
      <w:r w:rsidR="007C1294" w:rsidRPr="00D52283">
        <w:rPr>
          <w:b/>
          <w:sz w:val="24"/>
          <w:szCs w:val="24"/>
          <w:lang w:eastAsia="zh-CN"/>
        </w:rPr>
        <w:fldChar w:fldCharType="end"/>
      </w:r>
      <w:r w:rsidR="007C1294">
        <w:rPr>
          <w:b/>
          <w:sz w:val="24"/>
          <w:szCs w:val="24"/>
          <w:lang w:eastAsia="zh-CN"/>
        </w:rPr>
        <w:t>16</w:t>
      </w:r>
      <w:r w:rsidR="007C1294" w:rsidRPr="00BF1228">
        <w:rPr>
          <w:b/>
          <w:sz w:val="24"/>
          <w:szCs w:val="24"/>
          <w:lang w:eastAsia="zh-CN"/>
        </w:rPr>
        <w:t xml:space="preserve"> </w:t>
      </w:r>
      <w:r w:rsidR="007C1294">
        <w:rPr>
          <w:b/>
          <w:sz w:val="24"/>
          <w:szCs w:val="24"/>
          <w:lang w:eastAsia="zh-CN"/>
        </w:rPr>
        <w:t xml:space="preserve">– 27 </w:t>
      </w:r>
      <w:proofErr w:type="gramStart"/>
      <w:r w:rsidR="007C1294">
        <w:rPr>
          <w:b/>
          <w:sz w:val="24"/>
          <w:szCs w:val="24"/>
          <w:lang w:eastAsia="zh-CN"/>
        </w:rPr>
        <w:t>Aug</w:t>
      </w:r>
      <w:r w:rsidR="007C1294" w:rsidRPr="00BF1228">
        <w:rPr>
          <w:b/>
          <w:sz w:val="24"/>
          <w:szCs w:val="24"/>
          <w:lang w:eastAsia="zh-CN"/>
        </w:rPr>
        <w:t>,</w:t>
      </w:r>
      <w:proofErr w:type="gramEnd"/>
      <w:r w:rsidR="007C1294" w:rsidRPr="00BF1228">
        <w:rPr>
          <w:b/>
          <w:sz w:val="24"/>
          <w:szCs w:val="24"/>
          <w:lang w:eastAsia="zh-CN"/>
        </w:rPr>
        <w:t xml:space="preserve"> 202</w:t>
      </w:r>
      <w:r w:rsidR="007C1294">
        <w:rPr>
          <w:b/>
          <w:sz w:val="24"/>
          <w:szCs w:val="24"/>
          <w:lang w:eastAsia="zh-CN"/>
        </w:rPr>
        <w:t>1</w:t>
      </w:r>
    </w:p>
    <w:p w14:paraId="221C0F59" w14:textId="201C6589" w:rsidR="007C1294" w:rsidRPr="00DE2285" w:rsidRDefault="007C1294" w:rsidP="007C1294">
      <w:pPr>
        <w:tabs>
          <w:tab w:val="left" w:pos="1985"/>
        </w:tabs>
        <w:spacing w:after="120"/>
        <w:jc w:val="both"/>
        <w:rPr>
          <w:rFonts w:ascii="Arial" w:hAnsi="Arial" w:cs="Arial"/>
          <w:b/>
          <w:sz w:val="22"/>
          <w:szCs w:val="22"/>
        </w:rPr>
      </w:pPr>
      <w:r w:rsidRPr="0031288E">
        <w:rPr>
          <w:rFonts w:ascii="Arial" w:hAnsi="Arial" w:cs="Arial"/>
          <w:b/>
          <w:sz w:val="22"/>
          <w:szCs w:val="22"/>
        </w:rPr>
        <w:t>Agenda item:</w:t>
      </w:r>
      <w:r>
        <w:rPr>
          <w:rFonts w:ascii="Arial" w:hAnsi="Arial" w:cs="Arial"/>
          <w:b/>
          <w:sz w:val="22"/>
          <w:szCs w:val="22"/>
        </w:rPr>
        <w:tab/>
        <w:t>6.1.</w:t>
      </w:r>
      <w:r w:rsidR="00900AB0">
        <w:rPr>
          <w:rFonts w:ascii="Arial" w:hAnsi="Arial" w:cs="Arial"/>
          <w:b/>
          <w:sz w:val="22"/>
          <w:szCs w:val="22"/>
        </w:rPr>
        <w:t>10</w:t>
      </w:r>
      <w:r>
        <w:rPr>
          <w:rFonts w:ascii="Arial" w:hAnsi="Arial" w:cs="Arial"/>
          <w:b/>
          <w:sz w:val="22"/>
          <w:szCs w:val="22"/>
        </w:rPr>
        <w:t>.</w:t>
      </w:r>
      <w:r w:rsidR="00900AB0">
        <w:rPr>
          <w:rFonts w:ascii="Arial" w:hAnsi="Arial" w:cs="Arial"/>
          <w:b/>
          <w:sz w:val="22"/>
          <w:szCs w:val="22"/>
        </w:rPr>
        <w:t>3</w:t>
      </w:r>
    </w:p>
    <w:p w14:paraId="29857B9D" w14:textId="77777777" w:rsidR="007C1294" w:rsidRPr="0031288E" w:rsidRDefault="007C1294" w:rsidP="007C129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00E3FBF3" w14:textId="05BB8D4C" w:rsidR="007C1294" w:rsidRPr="0031288E" w:rsidRDefault="007C1294" w:rsidP="007C1294">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995E63">
        <w:rPr>
          <w:rFonts w:ascii="Arial" w:hAnsi="Arial" w:cs="Arial"/>
          <w:b/>
          <w:sz w:val="22"/>
          <w:szCs w:val="22"/>
        </w:rPr>
        <w:t xml:space="preserve">Discussion </w:t>
      </w:r>
      <w:r>
        <w:rPr>
          <w:rFonts w:ascii="Arial" w:hAnsi="Arial" w:cs="Arial"/>
          <w:b/>
          <w:sz w:val="22"/>
          <w:szCs w:val="22"/>
        </w:rPr>
        <w:t xml:space="preserve">on </w:t>
      </w:r>
      <w:r w:rsidRPr="00995E63">
        <w:rPr>
          <w:rFonts w:ascii="Arial" w:hAnsi="Arial" w:cs="Arial"/>
          <w:b/>
          <w:sz w:val="22"/>
          <w:szCs w:val="22"/>
        </w:rPr>
        <w:t>scheduling restriction applicability</w:t>
      </w:r>
      <w:r>
        <w:rPr>
          <w:rFonts w:ascii="Arial" w:hAnsi="Arial" w:cs="Arial"/>
          <w:b/>
          <w:sz w:val="22"/>
          <w:szCs w:val="22"/>
        </w:rPr>
        <w:t xml:space="preserve"> for FR1 and FR1+FR2 inter-band CA</w:t>
      </w:r>
    </w:p>
    <w:p w14:paraId="45453873" w14:textId="77777777" w:rsidR="007C1294" w:rsidRPr="0031288E" w:rsidRDefault="007C1294" w:rsidP="007C129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0351CEAD" w14:textId="6359FB26" w:rsidR="00712CC1" w:rsidRPr="00A137D5" w:rsidRDefault="00712CC1" w:rsidP="007C1294">
      <w:pPr>
        <w:pStyle w:val="Heading1"/>
        <w:numPr>
          <w:ilvl w:val="0"/>
          <w:numId w:val="10"/>
        </w:numPr>
        <w:pBdr>
          <w:top w:val="single" w:sz="12" w:space="2" w:color="auto"/>
        </w:pBdr>
        <w:tabs>
          <w:tab w:val="num" w:pos="45"/>
        </w:tabs>
        <w:jc w:val="both"/>
        <w:rPr>
          <w:sz w:val="32"/>
        </w:rPr>
      </w:pPr>
      <w:r w:rsidRPr="00A137D5">
        <w:rPr>
          <w:sz w:val="32"/>
        </w:rPr>
        <w:t>Introduction</w:t>
      </w:r>
    </w:p>
    <w:p w14:paraId="76E08302" w14:textId="7052DD25" w:rsidR="003D6E59" w:rsidRPr="00B923D3" w:rsidRDefault="00B923D3" w:rsidP="00AB648D">
      <w:pPr>
        <w:tabs>
          <w:tab w:val="left" w:pos="990"/>
        </w:tabs>
        <w:spacing w:after="120" w:line="252" w:lineRule="auto"/>
        <w:jc w:val="both"/>
        <w:rPr>
          <w:color w:val="000000"/>
          <w:sz w:val="20"/>
          <w:szCs w:val="20"/>
        </w:rPr>
      </w:pPr>
      <w:r w:rsidRPr="00B923D3">
        <w:rPr>
          <w:color w:val="000000"/>
          <w:sz w:val="20"/>
          <w:szCs w:val="20"/>
        </w:rPr>
        <w:t xml:space="preserve">In R16 TS38.133, we have the scheduling restriction applicability for FR2 inter-band case, which is duplicated as below, </w:t>
      </w:r>
    </w:p>
    <w:tbl>
      <w:tblPr>
        <w:tblStyle w:val="TableGrid"/>
        <w:tblW w:w="0" w:type="auto"/>
        <w:tblLook w:val="04A0" w:firstRow="1" w:lastRow="0" w:firstColumn="1" w:lastColumn="0" w:noHBand="0" w:noVBand="1"/>
      </w:tblPr>
      <w:tblGrid>
        <w:gridCol w:w="9629"/>
      </w:tblGrid>
      <w:tr w:rsidR="00873168" w:rsidRPr="00B923D3" w14:paraId="5EF7A9B3" w14:textId="77777777" w:rsidTr="00370D69">
        <w:trPr>
          <w:trHeight w:val="20"/>
        </w:trPr>
        <w:tc>
          <w:tcPr>
            <w:tcW w:w="9629" w:type="dxa"/>
          </w:tcPr>
          <w:p w14:paraId="2CB763A0" w14:textId="77777777" w:rsidR="00B923D3" w:rsidRPr="00B923D3" w:rsidRDefault="00B923D3" w:rsidP="00B923D3">
            <w:pPr>
              <w:tabs>
                <w:tab w:val="left" w:pos="990"/>
              </w:tabs>
              <w:spacing w:before="0" w:after="0" w:line="252" w:lineRule="auto"/>
              <w:jc w:val="both"/>
              <w:rPr>
                <w:b/>
                <w:bCs/>
                <w:color w:val="000000"/>
                <w:sz w:val="20"/>
                <w:szCs w:val="20"/>
              </w:rPr>
            </w:pPr>
            <w:r w:rsidRPr="00B923D3">
              <w:rPr>
                <w:b/>
                <w:bCs/>
                <w:color w:val="000000"/>
                <w:sz w:val="20"/>
                <w:szCs w:val="20"/>
              </w:rPr>
              <w:t>3.6.9</w:t>
            </w:r>
            <w:r w:rsidRPr="00B923D3">
              <w:rPr>
                <w:b/>
                <w:bCs/>
                <w:color w:val="000000"/>
                <w:sz w:val="20"/>
                <w:szCs w:val="20"/>
              </w:rPr>
              <w:tab/>
              <w:t>Applicability of requirements for scheduling availability</w:t>
            </w:r>
          </w:p>
          <w:p w14:paraId="1275AEB8" w14:textId="77777777" w:rsidR="00B923D3" w:rsidRPr="00B923D3" w:rsidRDefault="00B923D3" w:rsidP="00B923D3">
            <w:pPr>
              <w:tabs>
                <w:tab w:val="left" w:pos="990"/>
              </w:tabs>
              <w:spacing w:before="0" w:beforeAutospacing="0" w:after="0" w:line="252" w:lineRule="auto"/>
              <w:jc w:val="both"/>
              <w:rPr>
                <w:color w:val="000000"/>
                <w:sz w:val="20"/>
                <w:szCs w:val="20"/>
              </w:rPr>
            </w:pPr>
            <w:r w:rsidRPr="00B923D3">
              <w:rPr>
                <w:color w:val="000000"/>
                <w:sz w:val="20"/>
                <w:szCs w:val="20"/>
              </w:rPr>
              <w:t xml:space="preserve">The scheduling availability requirements in </w:t>
            </w:r>
            <w:proofErr w:type="gramStart"/>
            <w:r w:rsidRPr="00B923D3">
              <w:rPr>
                <w:color w:val="000000"/>
                <w:sz w:val="20"/>
                <w:szCs w:val="20"/>
              </w:rPr>
              <w:t>clause</w:t>
            </w:r>
            <w:proofErr w:type="gramEnd"/>
            <w:r w:rsidRPr="00B923D3">
              <w:rPr>
                <w:color w:val="000000"/>
                <w:sz w:val="20"/>
                <w:szCs w:val="20"/>
              </w:rPr>
              <w:t xml:space="preserve"> 8.1.7.3, 8.5.7.3, 8.5.8.3, 9.2.5.3.3</w:t>
            </w:r>
            <w:r w:rsidRPr="00B923D3">
              <w:rPr>
                <w:rFonts w:hint="eastAsia"/>
                <w:color w:val="000000"/>
                <w:sz w:val="20"/>
                <w:szCs w:val="20"/>
              </w:rPr>
              <w:t>,</w:t>
            </w:r>
            <w:r w:rsidRPr="00B923D3">
              <w:rPr>
                <w:color w:val="000000"/>
                <w:sz w:val="20"/>
                <w:szCs w:val="20"/>
              </w:rPr>
              <w:t xml:space="preserve"> 9.5.6.3</w:t>
            </w:r>
            <w:r w:rsidRPr="00B923D3">
              <w:rPr>
                <w:rFonts w:hint="eastAsia"/>
                <w:color w:val="000000"/>
                <w:sz w:val="20"/>
                <w:szCs w:val="20"/>
              </w:rPr>
              <w:t xml:space="preserve"> and 9.10.2.6.2</w:t>
            </w:r>
            <w:r w:rsidRPr="00B923D3">
              <w:rPr>
                <w:color w:val="000000"/>
                <w:sz w:val="20"/>
                <w:szCs w:val="20"/>
              </w:rPr>
              <w:t xml:space="preserve"> are not applicable if any of the following condition is met:</w:t>
            </w:r>
          </w:p>
          <w:p w14:paraId="47BC8828" w14:textId="6A489765" w:rsidR="00B923D3" w:rsidRPr="00B923D3" w:rsidRDefault="00B923D3" w:rsidP="00B923D3">
            <w:pPr>
              <w:tabs>
                <w:tab w:val="left" w:pos="990"/>
              </w:tabs>
              <w:spacing w:before="0" w:beforeAutospacing="0" w:after="0" w:line="252" w:lineRule="auto"/>
              <w:ind w:left="284"/>
              <w:jc w:val="both"/>
              <w:rPr>
                <w:color w:val="000000"/>
                <w:sz w:val="20"/>
                <w:szCs w:val="20"/>
              </w:rPr>
            </w:pPr>
            <w:r w:rsidRPr="00B923D3">
              <w:rPr>
                <w:color w:val="000000"/>
                <w:sz w:val="20"/>
                <w:szCs w:val="20"/>
              </w:rPr>
              <w:t xml:space="preserve">-   The network configures simultaneous UL/DL between two FR2 bands if the UE does not have the capability of supporting </w:t>
            </w:r>
            <w:proofErr w:type="spellStart"/>
            <w:r w:rsidRPr="00B923D3">
              <w:rPr>
                <w:i/>
                <w:iCs/>
                <w:color w:val="000000"/>
                <w:sz w:val="20"/>
                <w:szCs w:val="20"/>
              </w:rPr>
              <w:t>simultaneousRxTxInterBandCA</w:t>
            </w:r>
            <w:proofErr w:type="spellEnd"/>
            <w:r w:rsidRPr="00B923D3">
              <w:rPr>
                <w:color w:val="000000"/>
                <w:sz w:val="20"/>
                <w:szCs w:val="20"/>
              </w:rPr>
              <w:t>.</w:t>
            </w:r>
          </w:p>
          <w:p w14:paraId="1E7DE645" w14:textId="58ED83A7" w:rsidR="00873168" w:rsidRPr="00B923D3" w:rsidRDefault="00B923D3" w:rsidP="00B923D3">
            <w:pPr>
              <w:tabs>
                <w:tab w:val="left" w:pos="990"/>
              </w:tabs>
              <w:spacing w:after="0" w:line="252" w:lineRule="auto"/>
              <w:ind w:left="284"/>
              <w:jc w:val="both"/>
              <w:rPr>
                <w:color w:val="000000"/>
                <w:sz w:val="20"/>
                <w:szCs w:val="20"/>
              </w:rPr>
            </w:pPr>
            <w:r w:rsidRPr="00B923D3">
              <w:rPr>
                <w:color w:val="000000"/>
                <w:sz w:val="20"/>
                <w:szCs w:val="20"/>
              </w:rPr>
              <w:t>-   The network configures mixed numerology on two FR2 CCs if the UE does not have the capability of supporting simultaneous reception with two different numerologies between FR2 CCs in DL.</w:t>
            </w:r>
          </w:p>
        </w:tc>
      </w:tr>
    </w:tbl>
    <w:p w14:paraId="51F4D580" w14:textId="7A59E387" w:rsidR="004F5ADB" w:rsidRPr="00B923D3" w:rsidRDefault="00B923D3" w:rsidP="00AB648D">
      <w:pPr>
        <w:tabs>
          <w:tab w:val="left" w:pos="990"/>
        </w:tabs>
        <w:spacing w:after="120" w:line="252" w:lineRule="auto"/>
        <w:jc w:val="both"/>
        <w:rPr>
          <w:color w:val="000000"/>
          <w:sz w:val="20"/>
          <w:szCs w:val="20"/>
        </w:rPr>
      </w:pPr>
      <w:r>
        <w:rPr>
          <w:sz w:val="20"/>
          <w:szCs w:val="20"/>
        </w:rPr>
        <w:t xml:space="preserve">However, the </w:t>
      </w:r>
      <w:r w:rsidRPr="00B923D3">
        <w:rPr>
          <w:color w:val="000000"/>
          <w:sz w:val="20"/>
          <w:szCs w:val="20"/>
        </w:rPr>
        <w:t xml:space="preserve">scheduling restriction applicability </w:t>
      </w:r>
      <w:r>
        <w:rPr>
          <w:color w:val="000000"/>
          <w:sz w:val="20"/>
          <w:szCs w:val="20"/>
        </w:rPr>
        <w:t xml:space="preserve">for </w:t>
      </w:r>
      <w:r>
        <w:rPr>
          <w:sz w:val="20"/>
          <w:szCs w:val="20"/>
        </w:rPr>
        <w:t>FR1</w:t>
      </w:r>
      <w:r w:rsidR="007C1294">
        <w:rPr>
          <w:sz w:val="20"/>
          <w:szCs w:val="20"/>
        </w:rPr>
        <w:t xml:space="preserve"> and FR1+FR2</w:t>
      </w:r>
      <w:r>
        <w:rPr>
          <w:sz w:val="20"/>
          <w:szCs w:val="20"/>
        </w:rPr>
        <w:t xml:space="preserve"> inter-band CA case is still missing</w:t>
      </w:r>
      <w:r w:rsidR="00370D69" w:rsidRPr="00B923D3">
        <w:rPr>
          <w:color w:val="000000"/>
          <w:sz w:val="20"/>
          <w:szCs w:val="20"/>
          <w:lang w:val="en-GB"/>
        </w:rPr>
        <w:t>.</w:t>
      </w:r>
      <w:r>
        <w:rPr>
          <w:color w:val="000000"/>
          <w:sz w:val="20"/>
          <w:szCs w:val="20"/>
          <w:lang w:val="en-GB"/>
        </w:rPr>
        <w:t xml:space="preserve"> In this contribution, we propose to have </w:t>
      </w:r>
      <w:r w:rsidRPr="00B923D3">
        <w:rPr>
          <w:color w:val="000000"/>
          <w:sz w:val="20"/>
          <w:szCs w:val="20"/>
        </w:rPr>
        <w:t xml:space="preserve">scheduling restriction applicability </w:t>
      </w:r>
      <w:r>
        <w:rPr>
          <w:color w:val="000000"/>
          <w:sz w:val="20"/>
          <w:szCs w:val="20"/>
        </w:rPr>
        <w:t xml:space="preserve">for </w:t>
      </w:r>
      <w:r>
        <w:rPr>
          <w:sz w:val="20"/>
          <w:szCs w:val="20"/>
        </w:rPr>
        <w:t xml:space="preserve">FR1 </w:t>
      </w:r>
      <w:r w:rsidR="007C1294">
        <w:rPr>
          <w:sz w:val="20"/>
          <w:szCs w:val="20"/>
        </w:rPr>
        <w:t xml:space="preserve">and FR1+FR2 </w:t>
      </w:r>
      <w:r>
        <w:rPr>
          <w:sz w:val="20"/>
          <w:szCs w:val="20"/>
        </w:rPr>
        <w:t xml:space="preserve">inter-band CA case based on </w:t>
      </w:r>
      <w:proofErr w:type="spellStart"/>
      <w:r w:rsidRPr="00B923D3">
        <w:rPr>
          <w:i/>
          <w:iCs/>
          <w:sz w:val="20"/>
          <w:szCs w:val="20"/>
        </w:rPr>
        <w:t>simultaneousRxTxInterBandCA</w:t>
      </w:r>
      <w:proofErr w:type="spellEnd"/>
      <w:r>
        <w:rPr>
          <w:i/>
          <w:iCs/>
          <w:sz w:val="20"/>
          <w:szCs w:val="20"/>
        </w:rPr>
        <w:t xml:space="preserve"> </w:t>
      </w:r>
      <w:r w:rsidRPr="00B923D3">
        <w:rPr>
          <w:rFonts w:hint="eastAsia"/>
          <w:color w:val="000000"/>
          <w:sz w:val="20"/>
          <w:szCs w:val="20"/>
          <w:lang w:val="en-GB"/>
        </w:rPr>
        <w:t>capability</w:t>
      </w:r>
      <w:r w:rsidRPr="00B923D3">
        <w:rPr>
          <w:color w:val="000000"/>
          <w:sz w:val="20"/>
          <w:szCs w:val="20"/>
          <w:lang w:val="en-GB"/>
        </w:rPr>
        <w:t>.</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36771DAD" w14:textId="7832FAC2" w:rsidR="00CE25FB" w:rsidRDefault="00B923D3" w:rsidP="00370D69">
      <w:pPr>
        <w:tabs>
          <w:tab w:val="left" w:pos="602"/>
        </w:tabs>
        <w:spacing w:after="120" w:line="252" w:lineRule="auto"/>
        <w:rPr>
          <w:sz w:val="20"/>
          <w:szCs w:val="20"/>
        </w:rPr>
      </w:pPr>
      <w:r w:rsidRPr="00B923D3">
        <w:rPr>
          <w:rFonts w:hint="eastAsia"/>
          <w:color w:val="000000"/>
          <w:sz w:val="20"/>
          <w:szCs w:val="20"/>
        </w:rPr>
        <w:t>The</w:t>
      </w:r>
      <w:r w:rsidRPr="00B923D3">
        <w:rPr>
          <w:color w:val="000000"/>
          <w:sz w:val="20"/>
          <w:szCs w:val="20"/>
        </w:rPr>
        <w:t xml:space="preserve"> </w:t>
      </w:r>
      <w:proofErr w:type="spellStart"/>
      <w:r w:rsidRPr="00B923D3">
        <w:rPr>
          <w:i/>
          <w:iCs/>
          <w:sz w:val="20"/>
          <w:szCs w:val="20"/>
        </w:rPr>
        <w:t>simultaneousRxTxInterBandCA</w:t>
      </w:r>
      <w:proofErr w:type="spellEnd"/>
      <w:r>
        <w:rPr>
          <w:i/>
          <w:iCs/>
          <w:sz w:val="20"/>
          <w:szCs w:val="20"/>
        </w:rPr>
        <w:t xml:space="preserve"> </w:t>
      </w:r>
      <w:r w:rsidRPr="00B923D3">
        <w:rPr>
          <w:color w:val="000000"/>
          <w:sz w:val="20"/>
          <w:szCs w:val="20"/>
        </w:rPr>
        <w:t>capability has been defined in</w:t>
      </w:r>
      <w:r>
        <w:rPr>
          <w:i/>
          <w:iCs/>
          <w:sz w:val="20"/>
          <w:szCs w:val="20"/>
        </w:rPr>
        <w:t xml:space="preserve"> </w:t>
      </w:r>
      <w:r w:rsidRPr="00B923D3">
        <w:rPr>
          <w:sz w:val="20"/>
          <w:szCs w:val="20"/>
        </w:rPr>
        <w:t>TS38.306 as,</w:t>
      </w:r>
    </w:p>
    <w:p w14:paraId="56CACAAD" w14:textId="35C4ECA4" w:rsidR="00B923D3" w:rsidRPr="00B923D3" w:rsidRDefault="00B923D3" w:rsidP="00370D69">
      <w:pPr>
        <w:tabs>
          <w:tab w:val="left" w:pos="602"/>
        </w:tabs>
        <w:spacing w:after="120" w:line="252" w:lineRule="auto"/>
        <w:rPr>
          <w:color w:val="000000"/>
        </w:rPr>
      </w:pPr>
      <w:r>
        <w:rPr>
          <w:b/>
          <w:bCs/>
          <w:i/>
          <w:iCs/>
          <w:noProof/>
          <w:sz w:val="20"/>
          <w:szCs w:val="20"/>
        </w:rPr>
        <w:drawing>
          <wp:inline distT="0" distB="0" distL="0" distR="0" wp14:anchorId="5EB715B6" wp14:editId="27BE609B">
            <wp:extent cx="5354197" cy="57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8" cstate="print">
                      <a:extLst>
                        <a:ext uri="{28A0092B-C50C-407E-A947-70E740481C1C}">
                          <a14:useLocalDpi xmlns:a14="http://schemas.microsoft.com/office/drawing/2010/main" val="0"/>
                        </a:ext>
                      </a:extLst>
                    </a:blip>
                    <a:srcRect l="1084" t="6144" r="551" b="4018"/>
                    <a:stretch/>
                  </pic:blipFill>
                  <pic:spPr bwMode="auto">
                    <a:xfrm>
                      <a:off x="0" y="0"/>
                      <a:ext cx="5413601" cy="582163"/>
                    </a:xfrm>
                    <a:prstGeom prst="rect">
                      <a:avLst/>
                    </a:prstGeom>
                    <a:ln>
                      <a:noFill/>
                    </a:ln>
                    <a:extLst>
                      <a:ext uri="{53640926-AAD7-44D8-BBD7-CCE9431645EC}">
                        <a14:shadowObscured xmlns:a14="http://schemas.microsoft.com/office/drawing/2010/main"/>
                      </a:ext>
                    </a:extLst>
                  </pic:spPr>
                </pic:pic>
              </a:graphicData>
            </a:graphic>
          </wp:inline>
        </w:drawing>
      </w:r>
    </w:p>
    <w:p w14:paraId="47516942" w14:textId="6D0BDBC1" w:rsidR="00F47CAB" w:rsidRDefault="00500167" w:rsidP="00F47CAB">
      <w:pPr>
        <w:tabs>
          <w:tab w:val="left" w:pos="602"/>
        </w:tabs>
        <w:spacing w:after="120" w:line="252" w:lineRule="auto"/>
        <w:jc w:val="both"/>
        <w:rPr>
          <w:sz w:val="20"/>
          <w:szCs w:val="20"/>
        </w:rPr>
      </w:pPr>
      <w:r>
        <w:rPr>
          <w:sz w:val="20"/>
          <w:szCs w:val="20"/>
        </w:rPr>
        <w:t>This capability is also applied to FR1 inter-band CA as well. However, in the current TS38.133 FR1 inter-band CA scheduling restriction requirement did not consider this UE capability. For instance, in the RLM scheduling restriction requirement in TS38.133, it is defined that,</w:t>
      </w:r>
    </w:p>
    <w:tbl>
      <w:tblPr>
        <w:tblStyle w:val="TableGrid"/>
        <w:tblW w:w="0" w:type="auto"/>
        <w:tblLook w:val="04A0" w:firstRow="1" w:lastRow="0" w:firstColumn="1" w:lastColumn="0" w:noHBand="0" w:noVBand="1"/>
      </w:tblPr>
      <w:tblGrid>
        <w:gridCol w:w="9629"/>
      </w:tblGrid>
      <w:tr w:rsidR="00500167" w:rsidRPr="00500167" w14:paraId="07294B00" w14:textId="77777777" w:rsidTr="00500167">
        <w:tc>
          <w:tcPr>
            <w:tcW w:w="9629" w:type="dxa"/>
          </w:tcPr>
          <w:p w14:paraId="2A6403EE" w14:textId="77777777" w:rsidR="00500167" w:rsidRPr="00500167" w:rsidRDefault="00500167" w:rsidP="00500167">
            <w:pPr>
              <w:pStyle w:val="Heading4"/>
              <w:spacing w:before="0" w:after="0"/>
              <w:outlineLvl w:val="3"/>
              <w:rPr>
                <w:b/>
                <w:bCs/>
                <w:sz w:val="18"/>
                <w:szCs w:val="18"/>
              </w:rPr>
            </w:pPr>
            <w:r w:rsidRPr="00500167">
              <w:rPr>
                <w:b/>
                <w:bCs/>
                <w:sz w:val="18"/>
                <w:szCs w:val="18"/>
              </w:rPr>
              <w:t>8.1.7.1</w:t>
            </w:r>
            <w:r w:rsidRPr="00500167">
              <w:rPr>
                <w:b/>
                <w:bCs/>
                <w:sz w:val="18"/>
                <w:szCs w:val="18"/>
              </w:rPr>
              <w:tab/>
              <w:t>Scheduling availability of UE performing radio link monitoring with a same subcarrier spacing as PDSCH/PDCCH on FR1</w:t>
            </w:r>
          </w:p>
          <w:p w14:paraId="59F79335" w14:textId="77777777" w:rsidR="00500167" w:rsidRPr="00500167" w:rsidRDefault="00500167" w:rsidP="00500167">
            <w:pPr>
              <w:spacing w:before="0" w:beforeAutospacing="0" w:after="0"/>
              <w:rPr>
                <w:sz w:val="18"/>
                <w:szCs w:val="18"/>
              </w:rPr>
            </w:pPr>
            <w:r w:rsidRPr="00500167">
              <w:rPr>
                <w:sz w:val="18"/>
                <w:szCs w:val="18"/>
                <w:highlight w:val="yellow"/>
              </w:rPr>
              <w:t xml:space="preserve">There are no scheduling restrictions due to </w:t>
            </w:r>
            <w:r w:rsidRPr="00500167">
              <w:rPr>
                <w:rFonts w:eastAsia="MS Mincho"/>
                <w:sz w:val="18"/>
                <w:szCs w:val="18"/>
                <w:highlight w:val="yellow"/>
              </w:rPr>
              <w:t>radio link monitoring</w:t>
            </w:r>
            <w:r w:rsidRPr="00500167">
              <w:rPr>
                <w:sz w:val="18"/>
                <w:szCs w:val="18"/>
                <w:highlight w:val="yellow"/>
              </w:rPr>
              <w:t xml:space="preserve"> performed with a same subcarrier spacing as PDSCH/PDCCH on FR1.</w:t>
            </w:r>
          </w:p>
          <w:p w14:paraId="09D7389E" w14:textId="77777777" w:rsidR="00500167" w:rsidRPr="00500167" w:rsidRDefault="00500167" w:rsidP="00500167">
            <w:pPr>
              <w:pStyle w:val="Heading4"/>
              <w:spacing w:before="0" w:after="0"/>
              <w:outlineLvl w:val="3"/>
              <w:rPr>
                <w:b/>
                <w:bCs/>
                <w:sz w:val="18"/>
                <w:szCs w:val="18"/>
              </w:rPr>
            </w:pPr>
            <w:r w:rsidRPr="00500167">
              <w:rPr>
                <w:b/>
                <w:bCs/>
                <w:sz w:val="18"/>
                <w:szCs w:val="18"/>
              </w:rPr>
              <w:t>8.1.7.2</w:t>
            </w:r>
            <w:r w:rsidRPr="00500167">
              <w:rPr>
                <w:b/>
                <w:bCs/>
                <w:sz w:val="18"/>
                <w:szCs w:val="18"/>
              </w:rPr>
              <w:tab/>
              <w:t>Scheduling availability of UE performing radio link monitoring with a different subcarrier spacing than PDSCH/PDCCH on FR1</w:t>
            </w:r>
          </w:p>
          <w:p w14:paraId="20A3A924" w14:textId="77777777" w:rsidR="00500167" w:rsidRPr="00500167" w:rsidRDefault="00500167" w:rsidP="00500167">
            <w:pPr>
              <w:spacing w:before="0" w:beforeAutospacing="0" w:after="0"/>
              <w:rPr>
                <w:rFonts w:eastAsia="MS Mincho"/>
                <w:sz w:val="18"/>
                <w:szCs w:val="18"/>
              </w:rPr>
            </w:pPr>
            <w:r w:rsidRPr="00500167">
              <w:rPr>
                <w:sz w:val="18"/>
                <w:szCs w:val="18"/>
              </w:rPr>
              <w:t>For UEs which support</w:t>
            </w:r>
            <w:r w:rsidRPr="00500167">
              <w:rPr>
                <w:i/>
                <w:iCs/>
                <w:sz w:val="18"/>
                <w:szCs w:val="18"/>
              </w:rPr>
              <w:t xml:space="preserve"> </w:t>
            </w:r>
            <w:proofErr w:type="spellStart"/>
            <w:r w:rsidRPr="00500167">
              <w:rPr>
                <w:i/>
                <w:iCs/>
                <w:sz w:val="18"/>
                <w:szCs w:val="18"/>
              </w:rPr>
              <w:t>simultaneousRxDataSSB-DiffNumerology</w:t>
            </w:r>
            <w:proofErr w:type="spellEnd"/>
            <w:r w:rsidRPr="00500167">
              <w:rPr>
                <w:rFonts w:eastAsia="MS Mincho"/>
                <w:i/>
                <w:iCs/>
                <w:sz w:val="18"/>
                <w:szCs w:val="18"/>
              </w:rPr>
              <w:t xml:space="preserve"> </w:t>
            </w:r>
            <w:r w:rsidRPr="00500167">
              <w:rPr>
                <w:sz w:val="18"/>
                <w:szCs w:val="18"/>
              </w:rPr>
              <w:t xml:space="preserve">[14] there are no restrictions on scheduling availability due to </w:t>
            </w:r>
            <w:r w:rsidRPr="00500167">
              <w:rPr>
                <w:rFonts w:eastAsia="MS Mincho"/>
                <w:sz w:val="18"/>
                <w:szCs w:val="18"/>
              </w:rPr>
              <w:t>radio link monitoring based on SSB as RLM-RS</w:t>
            </w:r>
            <w:r w:rsidRPr="00500167">
              <w:rPr>
                <w:sz w:val="18"/>
                <w:szCs w:val="18"/>
              </w:rPr>
              <w:t xml:space="preserve">. For UEs which do not support </w:t>
            </w:r>
            <w:proofErr w:type="spellStart"/>
            <w:r w:rsidRPr="00500167">
              <w:rPr>
                <w:i/>
                <w:iCs/>
                <w:sz w:val="18"/>
                <w:szCs w:val="18"/>
              </w:rPr>
              <w:t>simultaneousRxDataSSB-DiffNumerology</w:t>
            </w:r>
            <w:proofErr w:type="spellEnd"/>
            <w:r w:rsidRPr="00500167">
              <w:rPr>
                <w:i/>
                <w:iCs/>
                <w:sz w:val="18"/>
                <w:szCs w:val="18"/>
              </w:rPr>
              <w:t xml:space="preserve"> </w:t>
            </w:r>
            <w:r w:rsidRPr="00500167">
              <w:rPr>
                <w:sz w:val="18"/>
                <w:szCs w:val="18"/>
              </w:rPr>
              <w:t xml:space="preserve">[14] the following restrictions apply due to </w:t>
            </w:r>
            <w:r w:rsidRPr="00500167">
              <w:rPr>
                <w:rFonts w:eastAsia="MS Mincho"/>
                <w:sz w:val="18"/>
                <w:szCs w:val="18"/>
              </w:rPr>
              <w:t>radio link monitoring based on SSB as RLM -RS.</w:t>
            </w:r>
          </w:p>
          <w:p w14:paraId="419C9635" w14:textId="77777777" w:rsidR="00500167" w:rsidRPr="00500167" w:rsidRDefault="00500167" w:rsidP="00500167">
            <w:pPr>
              <w:spacing w:before="0" w:beforeAutospacing="0" w:after="0"/>
              <w:ind w:left="568" w:hanging="284"/>
              <w:rPr>
                <w:sz w:val="18"/>
                <w:szCs w:val="18"/>
              </w:rPr>
            </w:pPr>
            <w:r w:rsidRPr="00500167">
              <w:rPr>
                <w:sz w:val="18"/>
                <w:szCs w:val="18"/>
              </w:rPr>
              <w:t>-</w:t>
            </w:r>
            <w:r w:rsidRPr="00500167">
              <w:rPr>
                <w:sz w:val="18"/>
                <w:szCs w:val="18"/>
              </w:rPr>
              <w:tab/>
              <w:t>The UE is not expected to transmit PUCCH, PUSCH or SRS or receive PDCCH, PDSCH or CSI-RS for tracking or CSI-RS for CQI on SSB symbols to be measured for radio link monitoring.</w:t>
            </w:r>
          </w:p>
          <w:p w14:paraId="063700E0" w14:textId="2F3B37B6" w:rsidR="00500167" w:rsidRPr="00500167" w:rsidRDefault="00500167" w:rsidP="00500167">
            <w:pPr>
              <w:spacing w:before="0" w:beforeAutospacing="0" w:after="0"/>
              <w:rPr>
                <w:sz w:val="18"/>
                <w:szCs w:val="18"/>
              </w:rPr>
            </w:pPr>
            <w:r w:rsidRPr="00500167">
              <w:rPr>
                <w:sz w:val="18"/>
                <w:szCs w:val="18"/>
              </w:rPr>
              <w:t xml:space="preserve">When intra-band carrier aggregation in FR1 is performed, the scheduling restrictions on FR1 serving </w:t>
            </w:r>
            <w:proofErr w:type="spellStart"/>
            <w:r w:rsidRPr="00500167">
              <w:rPr>
                <w:sz w:val="18"/>
                <w:szCs w:val="18"/>
              </w:rPr>
              <w:t>PCell</w:t>
            </w:r>
            <w:proofErr w:type="spellEnd"/>
            <w:r w:rsidRPr="00500167">
              <w:rPr>
                <w:sz w:val="18"/>
                <w:szCs w:val="18"/>
              </w:rPr>
              <w:t xml:space="preserve"> or </w:t>
            </w:r>
            <w:proofErr w:type="spellStart"/>
            <w:r w:rsidRPr="00500167">
              <w:rPr>
                <w:sz w:val="18"/>
                <w:szCs w:val="18"/>
              </w:rPr>
              <w:t>PSCell</w:t>
            </w:r>
            <w:proofErr w:type="spellEnd"/>
            <w:r w:rsidRPr="00500167">
              <w:rPr>
                <w:sz w:val="18"/>
                <w:szCs w:val="18"/>
              </w:rPr>
              <w:t xml:space="preserve"> applies to all serving cells in the same band on the symbols that fully or partially overlap with the restricted symbols. </w:t>
            </w:r>
            <w:r w:rsidRPr="00500167">
              <w:rPr>
                <w:sz w:val="18"/>
                <w:szCs w:val="18"/>
                <w:highlight w:val="yellow"/>
              </w:rPr>
              <w:t xml:space="preserve">When inter-band carrier aggregation within FR1 is performed, there are no scheduling restrictions on FR1 serving cell(s) in the bands due to radio link monitoring performed on FR1 serving </w:t>
            </w:r>
            <w:proofErr w:type="spellStart"/>
            <w:r w:rsidRPr="00500167">
              <w:rPr>
                <w:sz w:val="18"/>
                <w:szCs w:val="18"/>
                <w:highlight w:val="yellow"/>
              </w:rPr>
              <w:t>PCell</w:t>
            </w:r>
            <w:proofErr w:type="spellEnd"/>
            <w:r w:rsidRPr="00500167">
              <w:rPr>
                <w:sz w:val="18"/>
                <w:szCs w:val="18"/>
                <w:highlight w:val="yellow"/>
              </w:rPr>
              <w:t xml:space="preserve"> or </w:t>
            </w:r>
            <w:proofErr w:type="spellStart"/>
            <w:r w:rsidRPr="00500167">
              <w:rPr>
                <w:sz w:val="18"/>
                <w:szCs w:val="18"/>
                <w:highlight w:val="yellow"/>
              </w:rPr>
              <w:t>PSCell</w:t>
            </w:r>
            <w:proofErr w:type="spellEnd"/>
            <w:r w:rsidRPr="00500167">
              <w:rPr>
                <w:sz w:val="18"/>
                <w:szCs w:val="18"/>
                <w:highlight w:val="yellow"/>
              </w:rPr>
              <w:t xml:space="preserve"> in different bands.</w:t>
            </w:r>
          </w:p>
        </w:tc>
      </w:tr>
    </w:tbl>
    <w:p w14:paraId="02DDD010" w14:textId="77777777" w:rsidR="00BC776D" w:rsidRDefault="00500167" w:rsidP="00F47CAB">
      <w:pPr>
        <w:tabs>
          <w:tab w:val="left" w:pos="602"/>
        </w:tabs>
        <w:spacing w:after="120" w:line="252" w:lineRule="auto"/>
        <w:jc w:val="both"/>
        <w:rPr>
          <w:color w:val="000000"/>
          <w:sz w:val="20"/>
          <w:szCs w:val="20"/>
        </w:rPr>
      </w:pPr>
      <w:r>
        <w:rPr>
          <w:sz w:val="20"/>
          <w:szCs w:val="20"/>
        </w:rPr>
        <w:t xml:space="preserve">We think it’s still necessary to consider the </w:t>
      </w:r>
      <w:proofErr w:type="spellStart"/>
      <w:r w:rsidRPr="00B923D3">
        <w:rPr>
          <w:i/>
          <w:iCs/>
          <w:sz w:val="20"/>
          <w:szCs w:val="20"/>
        </w:rPr>
        <w:t>simultaneousRxTxInterBandCA</w:t>
      </w:r>
      <w:proofErr w:type="spellEnd"/>
      <w:r>
        <w:rPr>
          <w:i/>
          <w:iCs/>
          <w:sz w:val="20"/>
          <w:szCs w:val="20"/>
        </w:rPr>
        <w:t xml:space="preserve"> </w:t>
      </w:r>
      <w:r w:rsidRPr="00B923D3">
        <w:rPr>
          <w:color w:val="000000"/>
          <w:sz w:val="20"/>
          <w:szCs w:val="20"/>
        </w:rPr>
        <w:t>capability</w:t>
      </w:r>
      <w:r>
        <w:rPr>
          <w:color w:val="000000"/>
          <w:sz w:val="20"/>
          <w:szCs w:val="20"/>
        </w:rPr>
        <w:t xml:space="preserve"> for FR1 inter-band CA as well</w:t>
      </w:r>
      <w:r w:rsidR="00BC776D">
        <w:rPr>
          <w:color w:val="000000"/>
          <w:sz w:val="20"/>
          <w:szCs w:val="20"/>
        </w:rPr>
        <w:t xml:space="preserve">, that means, if UE cannot support </w:t>
      </w:r>
      <w:proofErr w:type="spellStart"/>
      <w:r w:rsidR="00BC776D" w:rsidRPr="00B923D3">
        <w:rPr>
          <w:i/>
          <w:iCs/>
          <w:sz w:val="20"/>
          <w:szCs w:val="20"/>
        </w:rPr>
        <w:t>simultaneousRxTxInterBandCA</w:t>
      </w:r>
      <w:proofErr w:type="spellEnd"/>
      <w:r w:rsidR="00BC776D">
        <w:rPr>
          <w:i/>
          <w:iCs/>
          <w:sz w:val="20"/>
          <w:szCs w:val="20"/>
        </w:rPr>
        <w:t xml:space="preserve"> </w:t>
      </w:r>
      <w:r w:rsidR="00BC776D" w:rsidRPr="00B923D3">
        <w:rPr>
          <w:color w:val="000000"/>
          <w:sz w:val="20"/>
          <w:szCs w:val="20"/>
        </w:rPr>
        <w:t>capability</w:t>
      </w:r>
      <w:r w:rsidR="00BC776D">
        <w:rPr>
          <w:color w:val="000000"/>
          <w:sz w:val="20"/>
          <w:szCs w:val="20"/>
        </w:rPr>
        <w:t xml:space="preserve"> and UE is performing SSB measurement on one CC, it shall not be able to perform UL transmission on the other CC in case network </w:t>
      </w:r>
      <w:r w:rsidR="00BC776D" w:rsidRPr="00B923D3">
        <w:rPr>
          <w:color w:val="000000"/>
          <w:sz w:val="20"/>
          <w:szCs w:val="20"/>
        </w:rPr>
        <w:t xml:space="preserve">configures simultaneous UL/DL </w:t>
      </w:r>
      <w:r w:rsidR="00BC776D" w:rsidRPr="00B923D3">
        <w:rPr>
          <w:color w:val="000000"/>
          <w:sz w:val="20"/>
          <w:szCs w:val="20"/>
        </w:rPr>
        <w:lastRenderedPageBreak/>
        <w:t>between two FR</w:t>
      </w:r>
      <w:r w:rsidR="00BC776D">
        <w:rPr>
          <w:color w:val="000000"/>
          <w:sz w:val="20"/>
          <w:szCs w:val="20"/>
        </w:rPr>
        <w:t>1</w:t>
      </w:r>
      <w:r w:rsidR="00BC776D" w:rsidRPr="00B923D3">
        <w:rPr>
          <w:color w:val="000000"/>
          <w:sz w:val="20"/>
          <w:szCs w:val="20"/>
        </w:rPr>
        <w:t xml:space="preserve"> bands</w:t>
      </w:r>
      <w:r w:rsidR="00BC776D">
        <w:rPr>
          <w:color w:val="000000"/>
          <w:sz w:val="20"/>
          <w:szCs w:val="20"/>
        </w:rPr>
        <w:t>. In the R16 FR2 inter-band CA discussion, companies assumed that this configuration is an error case from network, and therefore we had such clarification of scheduling restriction requirement applicability in section 3.6.9 for inter-band FR2 CA. Here, we also think the same logic could be used for inter-band FR1 CA, and we propose,</w:t>
      </w:r>
    </w:p>
    <w:p w14:paraId="7AFA5F97" w14:textId="24BEA575" w:rsidR="00500167" w:rsidRDefault="00BC776D" w:rsidP="00F47CAB">
      <w:pPr>
        <w:tabs>
          <w:tab w:val="left" w:pos="602"/>
        </w:tabs>
        <w:spacing w:after="120" w:line="252" w:lineRule="auto"/>
        <w:jc w:val="both"/>
        <w:rPr>
          <w:b/>
          <w:bCs/>
          <w:i/>
          <w:iCs/>
          <w:color w:val="000000"/>
          <w:sz w:val="20"/>
          <w:szCs w:val="20"/>
        </w:rPr>
      </w:pPr>
      <w:r w:rsidRPr="00BC776D">
        <w:rPr>
          <w:b/>
          <w:bCs/>
          <w:i/>
          <w:iCs/>
          <w:color w:val="000000"/>
          <w:sz w:val="20"/>
          <w:szCs w:val="20"/>
        </w:rPr>
        <w:t>Proposal 1: RAN4 to introduce applicability of scheduling availability</w:t>
      </w:r>
      <w:r>
        <w:rPr>
          <w:b/>
          <w:bCs/>
          <w:i/>
          <w:iCs/>
          <w:color w:val="000000"/>
          <w:sz w:val="20"/>
          <w:szCs w:val="20"/>
        </w:rPr>
        <w:t xml:space="preserve"> requirement for</w:t>
      </w:r>
      <w:r w:rsidRPr="00BC776D">
        <w:rPr>
          <w:b/>
          <w:bCs/>
          <w:i/>
          <w:iCs/>
          <w:color w:val="000000"/>
          <w:sz w:val="20"/>
          <w:szCs w:val="20"/>
        </w:rPr>
        <w:t xml:space="preserve"> </w:t>
      </w:r>
      <w:r>
        <w:rPr>
          <w:b/>
          <w:bCs/>
          <w:i/>
          <w:iCs/>
          <w:color w:val="000000"/>
          <w:sz w:val="20"/>
          <w:szCs w:val="20"/>
        </w:rPr>
        <w:t>FR1 inter-band CA</w:t>
      </w:r>
      <w:r w:rsidRPr="00BC776D">
        <w:rPr>
          <w:b/>
          <w:bCs/>
          <w:i/>
          <w:iCs/>
          <w:color w:val="000000"/>
          <w:sz w:val="20"/>
          <w:szCs w:val="20"/>
        </w:rPr>
        <w:t xml:space="preserve"> such that t</w:t>
      </w:r>
      <w:r w:rsidRPr="00B923D3">
        <w:rPr>
          <w:b/>
          <w:bCs/>
          <w:i/>
          <w:iCs/>
          <w:color w:val="000000"/>
          <w:sz w:val="20"/>
          <w:szCs w:val="20"/>
        </w:rPr>
        <w:t>he scheduling availability requirements</w:t>
      </w:r>
      <w:r w:rsidRPr="00BC776D">
        <w:rPr>
          <w:b/>
          <w:bCs/>
          <w:i/>
          <w:iCs/>
          <w:color w:val="000000"/>
          <w:sz w:val="20"/>
          <w:szCs w:val="20"/>
        </w:rPr>
        <w:t xml:space="preserve"> for</w:t>
      </w:r>
      <w:r w:rsidR="00971BE1">
        <w:rPr>
          <w:b/>
          <w:bCs/>
          <w:i/>
          <w:iCs/>
          <w:color w:val="000000"/>
          <w:sz w:val="20"/>
          <w:szCs w:val="20"/>
        </w:rPr>
        <w:t xml:space="preserve"> FR1</w:t>
      </w:r>
      <w:r w:rsidRPr="00BC776D">
        <w:rPr>
          <w:b/>
          <w:bCs/>
          <w:i/>
          <w:iCs/>
          <w:color w:val="000000"/>
          <w:sz w:val="20"/>
          <w:szCs w:val="20"/>
        </w:rPr>
        <w:t xml:space="preserve"> </w:t>
      </w:r>
      <w:r w:rsidR="00971BE1">
        <w:rPr>
          <w:b/>
          <w:bCs/>
          <w:i/>
          <w:iCs/>
          <w:color w:val="000000"/>
          <w:sz w:val="20"/>
          <w:szCs w:val="20"/>
        </w:rPr>
        <w:t>inter-band CA</w:t>
      </w:r>
      <w:r w:rsidRPr="00BC776D">
        <w:rPr>
          <w:b/>
          <w:bCs/>
          <w:i/>
          <w:iCs/>
          <w:color w:val="000000"/>
          <w:sz w:val="20"/>
          <w:szCs w:val="20"/>
        </w:rPr>
        <w:t xml:space="preserve"> </w:t>
      </w:r>
      <w:r w:rsidRPr="00B923D3">
        <w:rPr>
          <w:b/>
          <w:bCs/>
          <w:i/>
          <w:iCs/>
          <w:color w:val="000000"/>
          <w:sz w:val="20"/>
          <w:szCs w:val="20"/>
        </w:rPr>
        <w:t>are not applicable</w:t>
      </w:r>
      <w:r>
        <w:rPr>
          <w:b/>
          <w:bCs/>
          <w:i/>
          <w:iCs/>
          <w:color w:val="000000"/>
          <w:sz w:val="20"/>
          <w:szCs w:val="20"/>
        </w:rPr>
        <w:t xml:space="preserve"> </w:t>
      </w:r>
      <w:r w:rsidRPr="00B923D3">
        <w:rPr>
          <w:b/>
          <w:bCs/>
          <w:i/>
          <w:iCs/>
          <w:color w:val="000000"/>
          <w:sz w:val="20"/>
          <w:szCs w:val="20"/>
        </w:rPr>
        <w:t>if</w:t>
      </w:r>
      <w:r w:rsidRPr="00BC776D">
        <w:rPr>
          <w:b/>
          <w:bCs/>
          <w:i/>
          <w:iCs/>
          <w:color w:val="000000"/>
          <w:sz w:val="20"/>
          <w:szCs w:val="20"/>
        </w:rPr>
        <w:t xml:space="preserve"> t</w:t>
      </w:r>
      <w:r w:rsidRPr="00B923D3">
        <w:rPr>
          <w:b/>
          <w:bCs/>
          <w:i/>
          <w:iCs/>
          <w:color w:val="000000"/>
          <w:sz w:val="20"/>
          <w:szCs w:val="20"/>
        </w:rPr>
        <w:t>he network configures simultaneous UL/DL between two FR</w:t>
      </w:r>
      <w:r>
        <w:rPr>
          <w:b/>
          <w:bCs/>
          <w:i/>
          <w:iCs/>
          <w:color w:val="000000"/>
          <w:sz w:val="20"/>
          <w:szCs w:val="20"/>
        </w:rPr>
        <w:t>1</w:t>
      </w:r>
      <w:r w:rsidRPr="00B923D3">
        <w:rPr>
          <w:b/>
          <w:bCs/>
          <w:i/>
          <w:iCs/>
          <w:color w:val="000000"/>
          <w:sz w:val="20"/>
          <w:szCs w:val="20"/>
        </w:rPr>
        <w:t xml:space="preserve"> bands </w:t>
      </w:r>
      <w:r w:rsidR="00971BE1">
        <w:rPr>
          <w:b/>
          <w:bCs/>
          <w:i/>
          <w:iCs/>
          <w:color w:val="000000"/>
          <w:sz w:val="20"/>
          <w:szCs w:val="20"/>
        </w:rPr>
        <w:t>but</w:t>
      </w:r>
      <w:r w:rsidRPr="00B923D3">
        <w:rPr>
          <w:b/>
          <w:bCs/>
          <w:i/>
          <w:iCs/>
          <w:color w:val="000000"/>
          <w:sz w:val="20"/>
          <w:szCs w:val="20"/>
        </w:rPr>
        <w:t xml:space="preserve"> the UE does not have the capability of supporting </w:t>
      </w:r>
      <w:proofErr w:type="spellStart"/>
      <w:r w:rsidRPr="00B923D3">
        <w:rPr>
          <w:b/>
          <w:bCs/>
          <w:i/>
          <w:iCs/>
          <w:color w:val="000000"/>
          <w:sz w:val="20"/>
          <w:szCs w:val="20"/>
        </w:rPr>
        <w:t>simultaneousRxTxInterBandCA</w:t>
      </w:r>
      <w:proofErr w:type="spellEnd"/>
      <w:r w:rsidRPr="00BC776D">
        <w:rPr>
          <w:b/>
          <w:bCs/>
          <w:i/>
          <w:iCs/>
          <w:color w:val="000000"/>
          <w:sz w:val="20"/>
          <w:szCs w:val="20"/>
        </w:rPr>
        <w:t>.</w:t>
      </w:r>
    </w:p>
    <w:p w14:paraId="52E6ABF3" w14:textId="52905FA5" w:rsidR="00BC776D" w:rsidRDefault="00BC776D" w:rsidP="00F47CAB">
      <w:pPr>
        <w:tabs>
          <w:tab w:val="left" w:pos="602"/>
        </w:tabs>
        <w:spacing w:after="120" w:line="252" w:lineRule="auto"/>
        <w:jc w:val="both"/>
        <w:rPr>
          <w:color w:val="000000"/>
          <w:sz w:val="20"/>
          <w:szCs w:val="20"/>
        </w:rPr>
      </w:pPr>
      <w:r>
        <w:rPr>
          <w:color w:val="000000"/>
          <w:sz w:val="20"/>
          <w:szCs w:val="20"/>
        </w:rPr>
        <w:t xml:space="preserve">Beside the FR1 inter-band CA, even FR1+FR2 CA might also have some band combination which cannot support </w:t>
      </w:r>
      <w:proofErr w:type="spellStart"/>
      <w:r w:rsidRPr="00BC776D">
        <w:rPr>
          <w:i/>
          <w:iCs/>
          <w:color w:val="000000"/>
          <w:sz w:val="20"/>
          <w:szCs w:val="20"/>
        </w:rPr>
        <w:t>simultaneousRxTxInterBandCA</w:t>
      </w:r>
      <w:proofErr w:type="spellEnd"/>
      <w:r>
        <w:rPr>
          <w:color w:val="000000"/>
          <w:sz w:val="20"/>
          <w:szCs w:val="20"/>
        </w:rPr>
        <w:t>. In TS38.101-3, the BC for FR1+FR2 CA is defined as,</w:t>
      </w:r>
    </w:p>
    <w:p w14:paraId="07B210B7" w14:textId="3A84D6B7" w:rsidR="00BC776D" w:rsidRDefault="00971BE1" w:rsidP="00971BE1">
      <w:pPr>
        <w:tabs>
          <w:tab w:val="left" w:pos="602"/>
        </w:tabs>
        <w:spacing w:after="120" w:line="252" w:lineRule="auto"/>
        <w:jc w:val="center"/>
        <w:rPr>
          <w:color w:val="000000"/>
          <w:sz w:val="20"/>
          <w:szCs w:val="20"/>
        </w:rPr>
      </w:pPr>
      <w:r>
        <w:rPr>
          <w:noProof/>
          <w:color w:val="000000"/>
          <w:sz w:val="20"/>
          <w:szCs w:val="20"/>
        </w:rPr>
        <w:drawing>
          <wp:inline distT="0" distB="0" distL="0" distR="0" wp14:anchorId="2E32C287" wp14:editId="27A7A5C9">
            <wp:extent cx="4373696" cy="3117215"/>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rotWithShape="1">
                    <a:blip r:embed="rId9">
                      <a:extLst>
                        <a:ext uri="{28A0092B-C50C-407E-A947-70E740481C1C}">
                          <a14:useLocalDpi xmlns:a14="http://schemas.microsoft.com/office/drawing/2010/main" val="0"/>
                        </a:ext>
                      </a:extLst>
                    </a:blip>
                    <a:srcRect r="636"/>
                    <a:stretch/>
                  </pic:blipFill>
                  <pic:spPr bwMode="auto">
                    <a:xfrm>
                      <a:off x="0" y="0"/>
                      <a:ext cx="4378294" cy="3120492"/>
                    </a:xfrm>
                    <a:prstGeom prst="rect">
                      <a:avLst/>
                    </a:prstGeom>
                    <a:ln>
                      <a:noFill/>
                    </a:ln>
                    <a:extLst>
                      <a:ext uri="{53640926-AAD7-44D8-BBD7-CCE9431645EC}">
                        <a14:shadowObscured xmlns:a14="http://schemas.microsoft.com/office/drawing/2010/main"/>
                      </a:ext>
                    </a:extLst>
                  </pic:spPr>
                </pic:pic>
              </a:graphicData>
            </a:graphic>
          </wp:inline>
        </w:drawing>
      </w:r>
    </w:p>
    <w:p w14:paraId="3A692740" w14:textId="4E23E3A3" w:rsidR="00971BE1" w:rsidRDefault="00971BE1" w:rsidP="00F47CAB">
      <w:pPr>
        <w:tabs>
          <w:tab w:val="left" w:pos="602"/>
        </w:tabs>
        <w:spacing w:after="120" w:line="252" w:lineRule="auto"/>
        <w:jc w:val="both"/>
        <w:rPr>
          <w:color w:val="000000"/>
          <w:sz w:val="20"/>
          <w:szCs w:val="20"/>
        </w:rPr>
      </w:pPr>
      <w:proofErr w:type="gramStart"/>
      <w:r>
        <w:rPr>
          <w:color w:val="000000"/>
          <w:sz w:val="20"/>
          <w:szCs w:val="20"/>
        </w:rPr>
        <w:t>So</w:t>
      </w:r>
      <w:proofErr w:type="gramEnd"/>
      <w:r>
        <w:rPr>
          <w:color w:val="000000"/>
          <w:sz w:val="20"/>
          <w:szCs w:val="20"/>
        </w:rPr>
        <w:t xml:space="preserve"> like CA_n8-n258, CA_n66-n260 and</w:t>
      </w:r>
      <w:r w:rsidRPr="00971BE1">
        <w:rPr>
          <w:color w:val="000000"/>
          <w:sz w:val="20"/>
          <w:szCs w:val="20"/>
        </w:rPr>
        <w:t xml:space="preserve"> </w:t>
      </w:r>
      <w:r>
        <w:rPr>
          <w:color w:val="000000"/>
          <w:sz w:val="20"/>
          <w:szCs w:val="20"/>
        </w:rPr>
        <w:t>CA_n66-n261, it’s not mandatory for UE to support simultaneous Rx/Tx capability. However, in TS38.133, we always assumed the scheduling restriction is not needed, like below,</w:t>
      </w:r>
    </w:p>
    <w:tbl>
      <w:tblPr>
        <w:tblStyle w:val="TableGrid"/>
        <w:tblW w:w="0" w:type="auto"/>
        <w:tblLook w:val="04A0" w:firstRow="1" w:lastRow="0" w:firstColumn="1" w:lastColumn="0" w:noHBand="0" w:noVBand="1"/>
      </w:tblPr>
      <w:tblGrid>
        <w:gridCol w:w="9629"/>
      </w:tblGrid>
      <w:tr w:rsidR="00971BE1" w14:paraId="6A17BBC5" w14:textId="77777777" w:rsidTr="00971BE1">
        <w:tc>
          <w:tcPr>
            <w:tcW w:w="9629" w:type="dxa"/>
          </w:tcPr>
          <w:p w14:paraId="269875AA" w14:textId="77777777" w:rsidR="00971BE1" w:rsidRPr="00971BE1" w:rsidRDefault="00971BE1" w:rsidP="00971BE1">
            <w:pPr>
              <w:pStyle w:val="Heading4"/>
              <w:spacing w:before="0" w:after="0"/>
              <w:outlineLvl w:val="3"/>
              <w:rPr>
                <w:rFonts w:eastAsia="SimSun"/>
                <w:b/>
                <w:bCs/>
                <w:sz w:val="20"/>
              </w:rPr>
            </w:pPr>
            <w:r w:rsidRPr="00971BE1">
              <w:rPr>
                <w:b/>
                <w:bCs/>
                <w:sz w:val="20"/>
              </w:rPr>
              <w:t>8.1.7.4</w:t>
            </w:r>
            <w:r w:rsidRPr="00971BE1">
              <w:rPr>
                <w:b/>
                <w:bCs/>
                <w:sz w:val="20"/>
              </w:rPr>
              <w:tab/>
              <w:t>Scheduling availability of UE performing radio link monitoring on FR1 or FR2 in case of FR1-FR2 inter-band CA and NR-DC</w:t>
            </w:r>
          </w:p>
          <w:p w14:paraId="41E6C59D" w14:textId="77777777" w:rsidR="00971BE1" w:rsidRPr="00971BE1" w:rsidRDefault="00971BE1" w:rsidP="00971BE1">
            <w:pPr>
              <w:spacing w:before="0" w:beforeAutospacing="0" w:after="0"/>
              <w:rPr>
                <w:sz w:val="20"/>
                <w:szCs w:val="20"/>
              </w:rPr>
            </w:pPr>
            <w:r w:rsidRPr="00971BE1">
              <w:rPr>
                <w:sz w:val="20"/>
                <w:szCs w:val="20"/>
              </w:rPr>
              <w:t xml:space="preserve">There are no scheduling restrictions on FR1 serving cell(s) due to radio link monitoring performed on FR2 serving </w:t>
            </w:r>
            <w:proofErr w:type="spellStart"/>
            <w:r w:rsidRPr="00971BE1">
              <w:rPr>
                <w:sz w:val="20"/>
                <w:szCs w:val="20"/>
              </w:rPr>
              <w:t>PCell</w:t>
            </w:r>
            <w:proofErr w:type="spellEnd"/>
            <w:r w:rsidRPr="00971BE1">
              <w:rPr>
                <w:sz w:val="20"/>
                <w:szCs w:val="20"/>
              </w:rPr>
              <w:t xml:space="preserve"> and/or </w:t>
            </w:r>
            <w:proofErr w:type="spellStart"/>
            <w:r w:rsidRPr="00971BE1">
              <w:rPr>
                <w:sz w:val="20"/>
                <w:szCs w:val="20"/>
              </w:rPr>
              <w:t>PSCell</w:t>
            </w:r>
            <w:proofErr w:type="spellEnd"/>
            <w:r w:rsidRPr="00971BE1">
              <w:rPr>
                <w:sz w:val="20"/>
                <w:szCs w:val="20"/>
              </w:rPr>
              <w:t>.</w:t>
            </w:r>
          </w:p>
          <w:p w14:paraId="2A1105C9" w14:textId="732AB3DE" w:rsidR="00971BE1" w:rsidRPr="00971BE1" w:rsidRDefault="00971BE1" w:rsidP="00971BE1">
            <w:pPr>
              <w:spacing w:before="0" w:beforeAutospacing="0" w:after="0"/>
            </w:pPr>
            <w:r w:rsidRPr="00971BE1">
              <w:rPr>
                <w:sz w:val="20"/>
                <w:szCs w:val="20"/>
              </w:rPr>
              <w:t xml:space="preserve">There are no scheduling restrictions on FR2 serving cell(s) due to radio link monitoring performed on FR1 serving </w:t>
            </w:r>
            <w:proofErr w:type="spellStart"/>
            <w:r w:rsidRPr="00971BE1">
              <w:rPr>
                <w:sz w:val="20"/>
                <w:szCs w:val="20"/>
              </w:rPr>
              <w:t>PCell</w:t>
            </w:r>
            <w:proofErr w:type="spellEnd"/>
            <w:r w:rsidRPr="00971BE1">
              <w:rPr>
                <w:sz w:val="20"/>
                <w:szCs w:val="20"/>
              </w:rPr>
              <w:t xml:space="preserve"> and/or </w:t>
            </w:r>
            <w:proofErr w:type="spellStart"/>
            <w:r w:rsidRPr="00971BE1">
              <w:rPr>
                <w:sz w:val="20"/>
                <w:szCs w:val="20"/>
              </w:rPr>
              <w:t>PSCell</w:t>
            </w:r>
            <w:proofErr w:type="spellEnd"/>
            <w:r w:rsidRPr="00971BE1">
              <w:rPr>
                <w:sz w:val="20"/>
                <w:szCs w:val="20"/>
              </w:rPr>
              <w:t>.</w:t>
            </w:r>
          </w:p>
        </w:tc>
      </w:tr>
    </w:tbl>
    <w:p w14:paraId="152E079F" w14:textId="6F13962B" w:rsidR="00971BE1" w:rsidRDefault="00971BE1" w:rsidP="00F47CAB">
      <w:pPr>
        <w:tabs>
          <w:tab w:val="left" w:pos="602"/>
        </w:tabs>
        <w:spacing w:after="120" w:line="252" w:lineRule="auto"/>
        <w:jc w:val="both"/>
        <w:rPr>
          <w:color w:val="000000"/>
          <w:sz w:val="20"/>
          <w:szCs w:val="20"/>
        </w:rPr>
      </w:pPr>
      <w:r>
        <w:rPr>
          <w:color w:val="000000"/>
          <w:sz w:val="20"/>
          <w:szCs w:val="20"/>
        </w:rPr>
        <w:t xml:space="preserve">And therefore, the scheduling restriction requirement applicability is also needed for FR1+FR2 CA case as well </w:t>
      </w:r>
      <w:r w:rsidRPr="00971BE1">
        <w:rPr>
          <w:color w:val="000000"/>
          <w:sz w:val="20"/>
          <w:szCs w:val="20"/>
        </w:rPr>
        <w:t>if the network configures simultaneous UL/DL between FR1</w:t>
      </w:r>
      <w:r>
        <w:rPr>
          <w:color w:val="000000"/>
          <w:sz w:val="20"/>
          <w:szCs w:val="20"/>
        </w:rPr>
        <w:t xml:space="preserve"> and FR2</w:t>
      </w:r>
      <w:r w:rsidRPr="00971BE1">
        <w:rPr>
          <w:color w:val="000000"/>
          <w:sz w:val="20"/>
          <w:szCs w:val="20"/>
        </w:rPr>
        <w:t xml:space="preserve"> bands but the UE does not have the capability of supporting </w:t>
      </w:r>
      <w:proofErr w:type="spellStart"/>
      <w:r w:rsidRPr="00971BE1">
        <w:rPr>
          <w:i/>
          <w:iCs/>
          <w:color w:val="000000"/>
          <w:sz w:val="20"/>
          <w:szCs w:val="20"/>
        </w:rPr>
        <w:t>simultaneousRxTxInterBandCA</w:t>
      </w:r>
      <w:proofErr w:type="spellEnd"/>
      <w:r>
        <w:rPr>
          <w:color w:val="000000"/>
          <w:sz w:val="20"/>
          <w:szCs w:val="20"/>
        </w:rPr>
        <w:t xml:space="preserve"> on this band combination</w:t>
      </w:r>
      <w:r w:rsidRPr="00971BE1">
        <w:rPr>
          <w:color w:val="000000"/>
          <w:sz w:val="20"/>
          <w:szCs w:val="20"/>
        </w:rPr>
        <w:t>.</w:t>
      </w:r>
    </w:p>
    <w:p w14:paraId="1C709EEA" w14:textId="43E5D532" w:rsidR="00971BE1" w:rsidRDefault="00971BE1" w:rsidP="00971BE1">
      <w:pPr>
        <w:tabs>
          <w:tab w:val="left" w:pos="602"/>
        </w:tabs>
        <w:spacing w:after="120" w:line="252" w:lineRule="auto"/>
        <w:jc w:val="both"/>
        <w:rPr>
          <w:b/>
          <w:bCs/>
          <w:i/>
          <w:iCs/>
          <w:color w:val="000000"/>
          <w:sz w:val="20"/>
          <w:szCs w:val="20"/>
        </w:rPr>
      </w:pPr>
      <w:r w:rsidRPr="00BC776D">
        <w:rPr>
          <w:b/>
          <w:bCs/>
          <w:i/>
          <w:iCs/>
          <w:color w:val="000000"/>
          <w:sz w:val="20"/>
          <w:szCs w:val="20"/>
        </w:rPr>
        <w:t xml:space="preserve">Proposal </w:t>
      </w:r>
      <w:r>
        <w:rPr>
          <w:b/>
          <w:bCs/>
          <w:i/>
          <w:iCs/>
          <w:color w:val="000000"/>
          <w:sz w:val="20"/>
          <w:szCs w:val="20"/>
        </w:rPr>
        <w:t>2</w:t>
      </w:r>
      <w:r w:rsidRPr="00BC776D">
        <w:rPr>
          <w:b/>
          <w:bCs/>
          <w:i/>
          <w:iCs/>
          <w:color w:val="000000"/>
          <w:sz w:val="20"/>
          <w:szCs w:val="20"/>
        </w:rPr>
        <w:t>: RAN4 to introduce applicability of scheduling availability</w:t>
      </w:r>
      <w:r>
        <w:rPr>
          <w:b/>
          <w:bCs/>
          <w:i/>
          <w:iCs/>
          <w:color w:val="000000"/>
          <w:sz w:val="20"/>
          <w:szCs w:val="20"/>
        </w:rPr>
        <w:t xml:space="preserve"> requirement for</w:t>
      </w:r>
      <w:r w:rsidRPr="00BC776D">
        <w:rPr>
          <w:b/>
          <w:bCs/>
          <w:i/>
          <w:iCs/>
          <w:color w:val="000000"/>
          <w:sz w:val="20"/>
          <w:szCs w:val="20"/>
        </w:rPr>
        <w:t xml:space="preserve"> </w:t>
      </w:r>
      <w:r>
        <w:rPr>
          <w:b/>
          <w:bCs/>
          <w:i/>
          <w:iCs/>
          <w:color w:val="000000"/>
          <w:sz w:val="20"/>
          <w:szCs w:val="20"/>
        </w:rPr>
        <w:t>FR1+FR2 inter-band CA</w:t>
      </w:r>
      <w:r w:rsidRPr="00BC776D">
        <w:rPr>
          <w:b/>
          <w:bCs/>
          <w:i/>
          <w:iCs/>
          <w:color w:val="000000"/>
          <w:sz w:val="20"/>
          <w:szCs w:val="20"/>
        </w:rPr>
        <w:t xml:space="preserve"> such that t</w:t>
      </w:r>
      <w:r w:rsidRPr="00B923D3">
        <w:rPr>
          <w:b/>
          <w:bCs/>
          <w:i/>
          <w:iCs/>
          <w:color w:val="000000"/>
          <w:sz w:val="20"/>
          <w:szCs w:val="20"/>
        </w:rPr>
        <w:t>he scheduling availability requirements</w:t>
      </w:r>
      <w:r w:rsidRPr="00BC776D">
        <w:rPr>
          <w:b/>
          <w:bCs/>
          <w:i/>
          <w:iCs/>
          <w:color w:val="000000"/>
          <w:sz w:val="20"/>
          <w:szCs w:val="20"/>
        </w:rPr>
        <w:t xml:space="preserve"> for FR1</w:t>
      </w:r>
      <w:r>
        <w:rPr>
          <w:b/>
          <w:bCs/>
          <w:i/>
          <w:iCs/>
          <w:color w:val="000000"/>
          <w:sz w:val="20"/>
          <w:szCs w:val="20"/>
        </w:rPr>
        <w:t>+FR2 CA</w:t>
      </w:r>
      <w:r w:rsidRPr="00BC776D">
        <w:rPr>
          <w:b/>
          <w:bCs/>
          <w:i/>
          <w:iCs/>
          <w:color w:val="000000"/>
          <w:sz w:val="20"/>
          <w:szCs w:val="20"/>
        </w:rPr>
        <w:t xml:space="preserve"> </w:t>
      </w:r>
      <w:r w:rsidRPr="00B923D3">
        <w:rPr>
          <w:b/>
          <w:bCs/>
          <w:i/>
          <w:iCs/>
          <w:color w:val="000000"/>
          <w:sz w:val="20"/>
          <w:szCs w:val="20"/>
        </w:rPr>
        <w:t>are not applicable</w:t>
      </w:r>
      <w:r>
        <w:rPr>
          <w:b/>
          <w:bCs/>
          <w:i/>
          <w:iCs/>
          <w:color w:val="000000"/>
          <w:sz w:val="20"/>
          <w:szCs w:val="20"/>
        </w:rPr>
        <w:t xml:space="preserve"> </w:t>
      </w:r>
      <w:r w:rsidRPr="00B923D3">
        <w:rPr>
          <w:b/>
          <w:bCs/>
          <w:i/>
          <w:iCs/>
          <w:color w:val="000000"/>
          <w:sz w:val="20"/>
          <w:szCs w:val="20"/>
        </w:rPr>
        <w:t>if</w:t>
      </w:r>
      <w:r w:rsidRPr="00BC776D">
        <w:rPr>
          <w:b/>
          <w:bCs/>
          <w:i/>
          <w:iCs/>
          <w:color w:val="000000"/>
          <w:sz w:val="20"/>
          <w:szCs w:val="20"/>
        </w:rPr>
        <w:t xml:space="preserve"> t</w:t>
      </w:r>
      <w:r w:rsidRPr="00B923D3">
        <w:rPr>
          <w:b/>
          <w:bCs/>
          <w:i/>
          <w:iCs/>
          <w:color w:val="000000"/>
          <w:sz w:val="20"/>
          <w:szCs w:val="20"/>
        </w:rPr>
        <w:t xml:space="preserve">he network configures simultaneous UL/DL </w:t>
      </w:r>
      <w:r w:rsidRPr="00971BE1">
        <w:rPr>
          <w:b/>
          <w:bCs/>
          <w:i/>
          <w:iCs/>
          <w:color w:val="000000"/>
          <w:sz w:val="20"/>
          <w:szCs w:val="20"/>
        </w:rPr>
        <w:t xml:space="preserve">between FR1 and FR2 </w:t>
      </w:r>
      <w:r w:rsidRPr="00B923D3">
        <w:rPr>
          <w:b/>
          <w:bCs/>
          <w:i/>
          <w:iCs/>
          <w:color w:val="000000"/>
          <w:sz w:val="20"/>
          <w:szCs w:val="20"/>
        </w:rPr>
        <w:t xml:space="preserve">bands </w:t>
      </w:r>
      <w:r>
        <w:rPr>
          <w:b/>
          <w:bCs/>
          <w:i/>
          <w:iCs/>
          <w:color w:val="000000"/>
          <w:sz w:val="20"/>
          <w:szCs w:val="20"/>
        </w:rPr>
        <w:t>but</w:t>
      </w:r>
      <w:r w:rsidRPr="00B923D3">
        <w:rPr>
          <w:b/>
          <w:bCs/>
          <w:i/>
          <w:iCs/>
          <w:color w:val="000000"/>
          <w:sz w:val="20"/>
          <w:szCs w:val="20"/>
        </w:rPr>
        <w:t xml:space="preserve"> the UE does not have the capability of supporting </w:t>
      </w:r>
      <w:proofErr w:type="spellStart"/>
      <w:r w:rsidRPr="00B923D3">
        <w:rPr>
          <w:b/>
          <w:bCs/>
          <w:i/>
          <w:iCs/>
          <w:color w:val="000000"/>
          <w:sz w:val="20"/>
          <w:szCs w:val="20"/>
        </w:rPr>
        <w:t>simultaneousRxTxInterBandCA</w:t>
      </w:r>
      <w:proofErr w:type="spellEnd"/>
      <w:r w:rsidRPr="00971BE1">
        <w:t xml:space="preserve"> </w:t>
      </w:r>
      <w:r w:rsidRPr="00971BE1">
        <w:rPr>
          <w:b/>
          <w:bCs/>
          <w:i/>
          <w:iCs/>
          <w:color w:val="000000"/>
          <w:sz w:val="20"/>
          <w:szCs w:val="20"/>
        </w:rPr>
        <w:t>on this band combination</w:t>
      </w:r>
      <w:r w:rsidRPr="00BC776D">
        <w:rPr>
          <w:b/>
          <w:bCs/>
          <w:i/>
          <w:iCs/>
          <w:color w:val="000000"/>
          <w:sz w:val="20"/>
          <w:szCs w:val="20"/>
        </w:rPr>
        <w:t>.</w:t>
      </w:r>
    </w:p>
    <w:p w14:paraId="06C92962" w14:textId="77777777" w:rsidR="00712CC1" w:rsidRPr="00B7162C" w:rsidRDefault="00712CC1" w:rsidP="00996FB3">
      <w:pPr>
        <w:pStyle w:val="Heading1"/>
        <w:numPr>
          <w:ilvl w:val="0"/>
          <w:numId w:val="10"/>
        </w:numPr>
        <w:pBdr>
          <w:top w:val="single" w:sz="12" w:space="2" w:color="auto"/>
        </w:pBdr>
        <w:tabs>
          <w:tab w:val="num" w:pos="45"/>
        </w:tabs>
        <w:jc w:val="both"/>
        <w:rPr>
          <w:sz w:val="32"/>
        </w:rPr>
      </w:pPr>
      <w:r w:rsidRPr="00B7162C">
        <w:rPr>
          <w:rFonts w:hint="eastAsia"/>
          <w:sz w:val="32"/>
        </w:rPr>
        <w:t>Conclusion</w:t>
      </w:r>
    </w:p>
    <w:p w14:paraId="40EBC2CF" w14:textId="4DB0D4EC" w:rsidR="00F36928" w:rsidRPr="00AB648D" w:rsidRDefault="007C1294" w:rsidP="00F36928">
      <w:pPr>
        <w:tabs>
          <w:tab w:val="left" w:pos="990"/>
        </w:tabs>
        <w:spacing w:after="120" w:line="252" w:lineRule="auto"/>
        <w:jc w:val="both"/>
        <w:rPr>
          <w:color w:val="000000"/>
        </w:rPr>
      </w:pPr>
      <w:r>
        <w:rPr>
          <w:color w:val="000000"/>
          <w:sz w:val="20"/>
          <w:szCs w:val="20"/>
          <w:lang w:val="en-GB"/>
        </w:rPr>
        <w:t xml:space="preserve">In this contribution, we propose to have </w:t>
      </w:r>
      <w:r w:rsidRPr="00B923D3">
        <w:rPr>
          <w:color w:val="000000"/>
          <w:sz w:val="20"/>
          <w:szCs w:val="20"/>
        </w:rPr>
        <w:t xml:space="preserve">scheduling restriction applicability </w:t>
      </w:r>
      <w:r>
        <w:rPr>
          <w:color w:val="000000"/>
          <w:sz w:val="20"/>
          <w:szCs w:val="20"/>
        </w:rPr>
        <w:t xml:space="preserve">for </w:t>
      </w:r>
      <w:r>
        <w:rPr>
          <w:sz w:val="20"/>
          <w:szCs w:val="20"/>
        </w:rPr>
        <w:t xml:space="preserve">FR1 and FR1+FR2 inter-band CA case based on </w:t>
      </w:r>
      <w:proofErr w:type="spellStart"/>
      <w:r w:rsidRPr="00B923D3">
        <w:rPr>
          <w:i/>
          <w:iCs/>
          <w:sz w:val="20"/>
          <w:szCs w:val="20"/>
        </w:rPr>
        <w:t>simultaneousRxTxInterBandCA</w:t>
      </w:r>
      <w:proofErr w:type="spellEnd"/>
      <w:r>
        <w:rPr>
          <w:i/>
          <w:iCs/>
          <w:sz w:val="20"/>
          <w:szCs w:val="20"/>
        </w:rPr>
        <w:t xml:space="preserve"> </w:t>
      </w:r>
      <w:r w:rsidRPr="00B923D3">
        <w:rPr>
          <w:rFonts w:hint="eastAsia"/>
          <w:color w:val="000000"/>
          <w:sz w:val="20"/>
          <w:szCs w:val="20"/>
          <w:lang w:val="en-GB"/>
        </w:rPr>
        <w:t>capability</w:t>
      </w:r>
      <w:r w:rsidRPr="00B923D3">
        <w:rPr>
          <w:color w:val="000000"/>
          <w:sz w:val="20"/>
          <w:szCs w:val="20"/>
          <w:lang w:val="en-GB"/>
        </w:rPr>
        <w:t>.</w:t>
      </w:r>
      <w:r w:rsidR="00FB5C21">
        <w:t xml:space="preserve"> </w:t>
      </w:r>
      <w:r w:rsidR="004A2486" w:rsidRPr="004A2486">
        <w:rPr>
          <w:color w:val="000000"/>
          <w:sz w:val="20"/>
          <w:szCs w:val="20"/>
        </w:rPr>
        <w:t>The corresponding CR is provided in [1].</w:t>
      </w:r>
    </w:p>
    <w:p w14:paraId="29680DF1" w14:textId="17EBA348" w:rsidR="007C1294" w:rsidRDefault="007C1294" w:rsidP="007C1294">
      <w:pPr>
        <w:tabs>
          <w:tab w:val="left" w:pos="602"/>
        </w:tabs>
        <w:spacing w:after="120" w:line="252" w:lineRule="auto"/>
        <w:jc w:val="both"/>
        <w:rPr>
          <w:b/>
          <w:bCs/>
          <w:i/>
          <w:iCs/>
          <w:color w:val="000000"/>
          <w:sz w:val="20"/>
          <w:szCs w:val="20"/>
        </w:rPr>
      </w:pPr>
      <w:r w:rsidRPr="00BC776D">
        <w:rPr>
          <w:b/>
          <w:bCs/>
          <w:i/>
          <w:iCs/>
          <w:color w:val="000000"/>
          <w:sz w:val="20"/>
          <w:szCs w:val="20"/>
        </w:rPr>
        <w:t>Proposal 1: RAN4 to introduce applicability of scheduling availability</w:t>
      </w:r>
      <w:r>
        <w:rPr>
          <w:b/>
          <w:bCs/>
          <w:i/>
          <w:iCs/>
          <w:color w:val="000000"/>
          <w:sz w:val="20"/>
          <w:szCs w:val="20"/>
        </w:rPr>
        <w:t xml:space="preserve"> requirement for</w:t>
      </w:r>
      <w:r w:rsidRPr="00BC776D">
        <w:rPr>
          <w:b/>
          <w:bCs/>
          <w:i/>
          <w:iCs/>
          <w:color w:val="000000"/>
          <w:sz w:val="20"/>
          <w:szCs w:val="20"/>
        </w:rPr>
        <w:t xml:space="preserve"> </w:t>
      </w:r>
      <w:r>
        <w:rPr>
          <w:b/>
          <w:bCs/>
          <w:i/>
          <w:iCs/>
          <w:color w:val="000000"/>
          <w:sz w:val="20"/>
          <w:szCs w:val="20"/>
        </w:rPr>
        <w:t>FR1 inter-band CA</w:t>
      </w:r>
      <w:r w:rsidRPr="00BC776D">
        <w:rPr>
          <w:b/>
          <w:bCs/>
          <w:i/>
          <w:iCs/>
          <w:color w:val="000000"/>
          <w:sz w:val="20"/>
          <w:szCs w:val="20"/>
        </w:rPr>
        <w:t xml:space="preserve"> such that t</w:t>
      </w:r>
      <w:r w:rsidRPr="00B923D3">
        <w:rPr>
          <w:b/>
          <w:bCs/>
          <w:i/>
          <w:iCs/>
          <w:color w:val="000000"/>
          <w:sz w:val="20"/>
          <w:szCs w:val="20"/>
        </w:rPr>
        <w:t>he scheduling availability requirements</w:t>
      </w:r>
      <w:r w:rsidRPr="00BC776D">
        <w:rPr>
          <w:b/>
          <w:bCs/>
          <w:i/>
          <w:iCs/>
          <w:color w:val="000000"/>
          <w:sz w:val="20"/>
          <w:szCs w:val="20"/>
        </w:rPr>
        <w:t xml:space="preserve"> for</w:t>
      </w:r>
      <w:r>
        <w:rPr>
          <w:b/>
          <w:bCs/>
          <w:i/>
          <w:iCs/>
          <w:color w:val="000000"/>
          <w:sz w:val="20"/>
          <w:szCs w:val="20"/>
        </w:rPr>
        <w:t xml:space="preserve"> FR1</w:t>
      </w:r>
      <w:r w:rsidRPr="00BC776D">
        <w:rPr>
          <w:b/>
          <w:bCs/>
          <w:i/>
          <w:iCs/>
          <w:color w:val="000000"/>
          <w:sz w:val="20"/>
          <w:szCs w:val="20"/>
        </w:rPr>
        <w:t xml:space="preserve"> </w:t>
      </w:r>
      <w:r>
        <w:rPr>
          <w:b/>
          <w:bCs/>
          <w:i/>
          <w:iCs/>
          <w:color w:val="000000"/>
          <w:sz w:val="20"/>
          <w:szCs w:val="20"/>
        </w:rPr>
        <w:t>inter-band CA</w:t>
      </w:r>
      <w:r w:rsidRPr="00BC776D">
        <w:rPr>
          <w:b/>
          <w:bCs/>
          <w:i/>
          <w:iCs/>
          <w:color w:val="000000"/>
          <w:sz w:val="20"/>
          <w:szCs w:val="20"/>
        </w:rPr>
        <w:t xml:space="preserve"> </w:t>
      </w:r>
      <w:r w:rsidRPr="00B923D3">
        <w:rPr>
          <w:b/>
          <w:bCs/>
          <w:i/>
          <w:iCs/>
          <w:color w:val="000000"/>
          <w:sz w:val="20"/>
          <w:szCs w:val="20"/>
        </w:rPr>
        <w:t>are not applicable</w:t>
      </w:r>
      <w:r>
        <w:rPr>
          <w:b/>
          <w:bCs/>
          <w:i/>
          <w:iCs/>
          <w:color w:val="000000"/>
          <w:sz w:val="20"/>
          <w:szCs w:val="20"/>
        </w:rPr>
        <w:t xml:space="preserve"> </w:t>
      </w:r>
      <w:r w:rsidRPr="00B923D3">
        <w:rPr>
          <w:b/>
          <w:bCs/>
          <w:i/>
          <w:iCs/>
          <w:color w:val="000000"/>
          <w:sz w:val="20"/>
          <w:szCs w:val="20"/>
        </w:rPr>
        <w:t>if</w:t>
      </w:r>
      <w:r w:rsidRPr="00BC776D">
        <w:rPr>
          <w:b/>
          <w:bCs/>
          <w:i/>
          <w:iCs/>
          <w:color w:val="000000"/>
          <w:sz w:val="20"/>
          <w:szCs w:val="20"/>
        </w:rPr>
        <w:t xml:space="preserve"> t</w:t>
      </w:r>
      <w:r w:rsidRPr="00B923D3">
        <w:rPr>
          <w:b/>
          <w:bCs/>
          <w:i/>
          <w:iCs/>
          <w:color w:val="000000"/>
          <w:sz w:val="20"/>
          <w:szCs w:val="20"/>
        </w:rPr>
        <w:t xml:space="preserve">he network configures </w:t>
      </w:r>
      <w:r w:rsidRPr="00B923D3">
        <w:rPr>
          <w:b/>
          <w:bCs/>
          <w:i/>
          <w:iCs/>
          <w:color w:val="000000"/>
          <w:sz w:val="20"/>
          <w:szCs w:val="20"/>
        </w:rPr>
        <w:lastRenderedPageBreak/>
        <w:t>simultaneous UL/DL between two FR</w:t>
      </w:r>
      <w:r>
        <w:rPr>
          <w:b/>
          <w:bCs/>
          <w:i/>
          <w:iCs/>
          <w:color w:val="000000"/>
          <w:sz w:val="20"/>
          <w:szCs w:val="20"/>
        </w:rPr>
        <w:t>1</w:t>
      </w:r>
      <w:r w:rsidRPr="00B923D3">
        <w:rPr>
          <w:b/>
          <w:bCs/>
          <w:i/>
          <w:iCs/>
          <w:color w:val="000000"/>
          <w:sz w:val="20"/>
          <w:szCs w:val="20"/>
        </w:rPr>
        <w:t xml:space="preserve"> bands </w:t>
      </w:r>
      <w:r>
        <w:rPr>
          <w:b/>
          <w:bCs/>
          <w:i/>
          <w:iCs/>
          <w:color w:val="000000"/>
          <w:sz w:val="20"/>
          <w:szCs w:val="20"/>
        </w:rPr>
        <w:t>but</w:t>
      </w:r>
      <w:r w:rsidRPr="00B923D3">
        <w:rPr>
          <w:b/>
          <w:bCs/>
          <w:i/>
          <w:iCs/>
          <w:color w:val="000000"/>
          <w:sz w:val="20"/>
          <w:szCs w:val="20"/>
        </w:rPr>
        <w:t xml:space="preserve"> the UE does not have the capability of supporting </w:t>
      </w:r>
      <w:proofErr w:type="spellStart"/>
      <w:r w:rsidRPr="00B923D3">
        <w:rPr>
          <w:b/>
          <w:bCs/>
          <w:i/>
          <w:iCs/>
          <w:color w:val="000000"/>
          <w:sz w:val="20"/>
          <w:szCs w:val="20"/>
        </w:rPr>
        <w:t>simultaneousRxTxInterBandCA</w:t>
      </w:r>
      <w:proofErr w:type="spellEnd"/>
      <w:r w:rsidRPr="00BC776D">
        <w:rPr>
          <w:b/>
          <w:bCs/>
          <w:i/>
          <w:iCs/>
          <w:color w:val="000000"/>
          <w:sz w:val="20"/>
          <w:szCs w:val="20"/>
        </w:rPr>
        <w:t>.</w:t>
      </w:r>
    </w:p>
    <w:p w14:paraId="45E3B4A2" w14:textId="124452C4" w:rsidR="007C1294" w:rsidRDefault="007C1294" w:rsidP="007C1294">
      <w:pPr>
        <w:tabs>
          <w:tab w:val="left" w:pos="602"/>
        </w:tabs>
        <w:spacing w:after="120" w:line="252" w:lineRule="auto"/>
        <w:jc w:val="both"/>
        <w:rPr>
          <w:b/>
          <w:bCs/>
          <w:i/>
          <w:iCs/>
          <w:color w:val="000000"/>
          <w:sz w:val="20"/>
          <w:szCs w:val="20"/>
        </w:rPr>
      </w:pPr>
      <w:r w:rsidRPr="00BC776D">
        <w:rPr>
          <w:b/>
          <w:bCs/>
          <w:i/>
          <w:iCs/>
          <w:color w:val="000000"/>
          <w:sz w:val="20"/>
          <w:szCs w:val="20"/>
        </w:rPr>
        <w:t xml:space="preserve">Proposal </w:t>
      </w:r>
      <w:r>
        <w:rPr>
          <w:b/>
          <w:bCs/>
          <w:i/>
          <w:iCs/>
          <w:color w:val="000000"/>
          <w:sz w:val="20"/>
          <w:szCs w:val="20"/>
        </w:rPr>
        <w:t>2</w:t>
      </w:r>
      <w:r w:rsidRPr="00BC776D">
        <w:rPr>
          <w:b/>
          <w:bCs/>
          <w:i/>
          <w:iCs/>
          <w:color w:val="000000"/>
          <w:sz w:val="20"/>
          <w:szCs w:val="20"/>
        </w:rPr>
        <w:t>: RAN4 to introduce applicability of scheduling availability</w:t>
      </w:r>
      <w:r>
        <w:rPr>
          <w:b/>
          <w:bCs/>
          <w:i/>
          <w:iCs/>
          <w:color w:val="000000"/>
          <w:sz w:val="20"/>
          <w:szCs w:val="20"/>
        </w:rPr>
        <w:t xml:space="preserve"> requirement for</w:t>
      </w:r>
      <w:r w:rsidRPr="00BC776D">
        <w:rPr>
          <w:b/>
          <w:bCs/>
          <w:i/>
          <w:iCs/>
          <w:color w:val="000000"/>
          <w:sz w:val="20"/>
          <w:szCs w:val="20"/>
        </w:rPr>
        <w:t xml:space="preserve"> </w:t>
      </w:r>
      <w:r>
        <w:rPr>
          <w:b/>
          <w:bCs/>
          <w:i/>
          <w:iCs/>
          <w:color w:val="000000"/>
          <w:sz w:val="20"/>
          <w:szCs w:val="20"/>
        </w:rPr>
        <w:t>FR1+FR2 inter-band CA</w:t>
      </w:r>
      <w:r w:rsidRPr="00BC776D">
        <w:rPr>
          <w:b/>
          <w:bCs/>
          <w:i/>
          <w:iCs/>
          <w:color w:val="000000"/>
          <w:sz w:val="20"/>
          <w:szCs w:val="20"/>
        </w:rPr>
        <w:t xml:space="preserve"> such that t</w:t>
      </w:r>
      <w:r w:rsidRPr="00B923D3">
        <w:rPr>
          <w:b/>
          <w:bCs/>
          <w:i/>
          <w:iCs/>
          <w:color w:val="000000"/>
          <w:sz w:val="20"/>
          <w:szCs w:val="20"/>
        </w:rPr>
        <w:t>he scheduling availability requirements</w:t>
      </w:r>
      <w:r w:rsidRPr="00BC776D">
        <w:rPr>
          <w:b/>
          <w:bCs/>
          <w:i/>
          <w:iCs/>
          <w:color w:val="000000"/>
          <w:sz w:val="20"/>
          <w:szCs w:val="20"/>
        </w:rPr>
        <w:t xml:space="preserve"> for FR1</w:t>
      </w:r>
      <w:r>
        <w:rPr>
          <w:b/>
          <w:bCs/>
          <w:i/>
          <w:iCs/>
          <w:color w:val="000000"/>
          <w:sz w:val="20"/>
          <w:szCs w:val="20"/>
        </w:rPr>
        <w:t>+FR2 CA</w:t>
      </w:r>
      <w:r w:rsidRPr="00BC776D">
        <w:rPr>
          <w:b/>
          <w:bCs/>
          <w:i/>
          <w:iCs/>
          <w:color w:val="000000"/>
          <w:sz w:val="20"/>
          <w:szCs w:val="20"/>
        </w:rPr>
        <w:t xml:space="preserve"> </w:t>
      </w:r>
      <w:r w:rsidRPr="00B923D3">
        <w:rPr>
          <w:b/>
          <w:bCs/>
          <w:i/>
          <w:iCs/>
          <w:color w:val="000000"/>
          <w:sz w:val="20"/>
          <w:szCs w:val="20"/>
        </w:rPr>
        <w:t>are not applicable</w:t>
      </w:r>
      <w:r>
        <w:rPr>
          <w:b/>
          <w:bCs/>
          <w:i/>
          <w:iCs/>
          <w:color w:val="000000"/>
          <w:sz w:val="20"/>
          <w:szCs w:val="20"/>
        </w:rPr>
        <w:t xml:space="preserve"> </w:t>
      </w:r>
      <w:r w:rsidRPr="00B923D3">
        <w:rPr>
          <w:b/>
          <w:bCs/>
          <w:i/>
          <w:iCs/>
          <w:color w:val="000000"/>
          <w:sz w:val="20"/>
          <w:szCs w:val="20"/>
        </w:rPr>
        <w:t>if</w:t>
      </w:r>
      <w:r w:rsidRPr="00BC776D">
        <w:rPr>
          <w:b/>
          <w:bCs/>
          <w:i/>
          <w:iCs/>
          <w:color w:val="000000"/>
          <w:sz w:val="20"/>
          <w:szCs w:val="20"/>
        </w:rPr>
        <w:t xml:space="preserve"> t</w:t>
      </w:r>
      <w:r w:rsidRPr="00B923D3">
        <w:rPr>
          <w:b/>
          <w:bCs/>
          <w:i/>
          <w:iCs/>
          <w:color w:val="000000"/>
          <w:sz w:val="20"/>
          <w:szCs w:val="20"/>
        </w:rPr>
        <w:t xml:space="preserve">he network configures simultaneous UL/DL </w:t>
      </w:r>
      <w:r w:rsidRPr="00971BE1">
        <w:rPr>
          <w:b/>
          <w:bCs/>
          <w:i/>
          <w:iCs/>
          <w:color w:val="000000"/>
          <w:sz w:val="20"/>
          <w:szCs w:val="20"/>
        </w:rPr>
        <w:t xml:space="preserve">between FR1 and FR2 </w:t>
      </w:r>
      <w:r w:rsidRPr="00B923D3">
        <w:rPr>
          <w:b/>
          <w:bCs/>
          <w:i/>
          <w:iCs/>
          <w:color w:val="000000"/>
          <w:sz w:val="20"/>
          <w:szCs w:val="20"/>
        </w:rPr>
        <w:t xml:space="preserve">bands </w:t>
      </w:r>
      <w:r>
        <w:rPr>
          <w:b/>
          <w:bCs/>
          <w:i/>
          <w:iCs/>
          <w:color w:val="000000"/>
          <w:sz w:val="20"/>
          <w:szCs w:val="20"/>
        </w:rPr>
        <w:t>but</w:t>
      </w:r>
      <w:r w:rsidRPr="00B923D3">
        <w:rPr>
          <w:b/>
          <w:bCs/>
          <w:i/>
          <w:iCs/>
          <w:color w:val="000000"/>
          <w:sz w:val="20"/>
          <w:szCs w:val="20"/>
        </w:rPr>
        <w:t xml:space="preserve"> the UE does not have the capability of supporting </w:t>
      </w:r>
      <w:proofErr w:type="spellStart"/>
      <w:r w:rsidRPr="00B923D3">
        <w:rPr>
          <w:b/>
          <w:bCs/>
          <w:i/>
          <w:iCs/>
          <w:color w:val="000000"/>
          <w:sz w:val="20"/>
          <w:szCs w:val="20"/>
        </w:rPr>
        <w:t>simultaneousRxTxInterBandCA</w:t>
      </w:r>
      <w:proofErr w:type="spellEnd"/>
      <w:r w:rsidRPr="00971BE1">
        <w:t xml:space="preserve"> </w:t>
      </w:r>
      <w:r w:rsidRPr="00971BE1">
        <w:rPr>
          <w:b/>
          <w:bCs/>
          <w:i/>
          <w:iCs/>
          <w:color w:val="000000"/>
          <w:sz w:val="20"/>
          <w:szCs w:val="20"/>
        </w:rPr>
        <w:t>on this band combination</w:t>
      </w:r>
      <w:r w:rsidRPr="00BC776D">
        <w:rPr>
          <w:b/>
          <w:bCs/>
          <w:i/>
          <w:iCs/>
          <w:color w:val="000000"/>
          <w:sz w:val="20"/>
          <w:szCs w:val="20"/>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7B898D" w:rsidR="004D4ED2" w:rsidRPr="00640947" w:rsidRDefault="004A2486" w:rsidP="004A2486">
      <w:pPr>
        <w:pStyle w:val="Reference"/>
        <w:keepLines/>
        <w:ind w:left="0" w:firstLine="0"/>
        <w:jc w:val="both"/>
        <w:rPr>
          <w:bCs/>
          <w:sz w:val="20"/>
          <w:szCs w:val="20"/>
        </w:rPr>
      </w:pPr>
      <w:r w:rsidRPr="00640947">
        <w:rPr>
          <w:sz w:val="20"/>
          <w:szCs w:val="20"/>
        </w:rPr>
        <w:t xml:space="preserve">[1] </w:t>
      </w:r>
      <w:r w:rsidR="00E37DB8" w:rsidRPr="00E37DB8">
        <w:rPr>
          <w:sz w:val="20"/>
          <w:szCs w:val="20"/>
        </w:rPr>
        <w:t>R4-2112122</w:t>
      </w:r>
      <w:r w:rsidRPr="00640947">
        <w:rPr>
          <w:sz w:val="20"/>
          <w:szCs w:val="20"/>
        </w:rPr>
        <w:t>, CR on scheduling restriction applicability for FR1 and FR1+FR2 inter-band CA, RAN4 #100e meeting</w:t>
      </w:r>
    </w:p>
    <w:sectPr w:rsidR="004D4ED2" w:rsidRPr="00640947" w:rsidSect="0069017A">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FDD39" w14:textId="77777777" w:rsidR="00793A33" w:rsidRDefault="00793A33">
      <w:r>
        <w:separator/>
      </w:r>
    </w:p>
  </w:endnote>
  <w:endnote w:type="continuationSeparator" w:id="0">
    <w:p w14:paraId="621C09F1" w14:textId="77777777" w:rsidR="00793A33" w:rsidRDefault="00793A33">
      <w:r>
        <w:continuationSeparator/>
      </w:r>
    </w:p>
  </w:endnote>
  <w:endnote w:type="continuationNotice" w:id="1">
    <w:p w14:paraId="36E64412" w14:textId="77777777" w:rsidR="00793A33" w:rsidRDefault="00793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00CA" w14:textId="77777777" w:rsidR="00793A33" w:rsidRDefault="00793A33">
      <w:r>
        <w:separator/>
      </w:r>
    </w:p>
  </w:footnote>
  <w:footnote w:type="continuationSeparator" w:id="0">
    <w:p w14:paraId="0712731A" w14:textId="77777777" w:rsidR="00793A33" w:rsidRDefault="00793A33">
      <w:r>
        <w:continuationSeparator/>
      </w:r>
    </w:p>
  </w:footnote>
  <w:footnote w:type="continuationNotice" w:id="1">
    <w:p w14:paraId="5F645B54" w14:textId="77777777" w:rsidR="00793A33" w:rsidRDefault="00793A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2D102F"/>
    <w:multiLevelType w:val="hybridMultilevel"/>
    <w:tmpl w:val="266C49A4"/>
    <w:lvl w:ilvl="0" w:tplc="864A52D6">
      <w:start w:val="1"/>
      <w:numFmt w:val="bullet"/>
      <w:lvlText w:val="•"/>
      <w:lvlJc w:val="left"/>
      <w:pPr>
        <w:tabs>
          <w:tab w:val="num" w:pos="720"/>
        </w:tabs>
        <w:ind w:left="720" w:hanging="360"/>
      </w:pPr>
      <w:rPr>
        <w:rFonts w:ascii="Arial" w:hAnsi="Arial" w:hint="default"/>
      </w:rPr>
    </w:lvl>
    <w:lvl w:ilvl="1" w:tplc="684A6970">
      <w:numFmt w:val="bullet"/>
      <w:lvlText w:val="•"/>
      <w:lvlJc w:val="left"/>
      <w:pPr>
        <w:tabs>
          <w:tab w:val="num" w:pos="1440"/>
        </w:tabs>
        <w:ind w:left="1440" w:hanging="360"/>
      </w:pPr>
      <w:rPr>
        <w:rFonts w:ascii="Arial" w:hAnsi="Arial" w:hint="default"/>
      </w:rPr>
    </w:lvl>
    <w:lvl w:ilvl="2" w:tplc="464C472A">
      <w:start w:val="1"/>
      <w:numFmt w:val="bullet"/>
      <w:lvlText w:val="•"/>
      <w:lvlJc w:val="left"/>
      <w:pPr>
        <w:tabs>
          <w:tab w:val="num" w:pos="2160"/>
        </w:tabs>
        <w:ind w:left="2160" w:hanging="360"/>
      </w:pPr>
      <w:rPr>
        <w:rFonts w:ascii="Arial" w:hAnsi="Arial" w:hint="default"/>
      </w:rPr>
    </w:lvl>
    <w:lvl w:ilvl="3" w:tplc="9FE80638" w:tentative="1">
      <w:start w:val="1"/>
      <w:numFmt w:val="bullet"/>
      <w:lvlText w:val="•"/>
      <w:lvlJc w:val="left"/>
      <w:pPr>
        <w:tabs>
          <w:tab w:val="num" w:pos="2880"/>
        </w:tabs>
        <w:ind w:left="2880" w:hanging="360"/>
      </w:pPr>
      <w:rPr>
        <w:rFonts w:ascii="Arial" w:hAnsi="Arial" w:hint="default"/>
      </w:rPr>
    </w:lvl>
    <w:lvl w:ilvl="4" w:tplc="F30CCBE2" w:tentative="1">
      <w:start w:val="1"/>
      <w:numFmt w:val="bullet"/>
      <w:lvlText w:val="•"/>
      <w:lvlJc w:val="left"/>
      <w:pPr>
        <w:tabs>
          <w:tab w:val="num" w:pos="3600"/>
        </w:tabs>
        <w:ind w:left="3600" w:hanging="360"/>
      </w:pPr>
      <w:rPr>
        <w:rFonts w:ascii="Arial" w:hAnsi="Arial" w:hint="default"/>
      </w:rPr>
    </w:lvl>
    <w:lvl w:ilvl="5" w:tplc="1C320A12" w:tentative="1">
      <w:start w:val="1"/>
      <w:numFmt w:val="bullet"/>
      <w:lvlText w:val="•"/>
      <w:lvlJc w:val="left"/>
      <w:pPr>
        <w:tabs>
          <w:tab w:val="num" w:pos="4320"/>
        </w:tabs>
        <w:ind w:left="4320" w:hanging="360"/>
      </w:pPr>
      <w:rPr>
        <w:rFonts w:ascii="Arial" w:hAnsi="Arial" w:hint="default"/>
      </w:rPr>
    </w:lvl>
    <w:lvl w:ilvl="6" w:tplc="99D65734" w:tentative="1">
      <w:start w:val="1"/>
      <w:numFmt w:val="bullet"/>
      <w:lvlText w:val="•"/>
      <w:lvlJc w:val="left"/>
      <w:pPr>
        <w:tabs>
          <w:tab w:val="num" w:pos="5040"/>
        </w:tabs>
        <w:ind w:left="5040" w:hanging="360"/>
      </w:pPr>
      <w:rPr>
        <w:rFonts w:ascii="Arial" w:hAnsi="Arial" w:hint="default"/>
      </w:rPr>
    </w:lvl>
    <w:lvl w:ilvl="7" w:tplc="EC7E2B32" w:tentative="1">
      <w:start w:val="1"/>
      <w:numFmt w:val="bullet"/>
      <w:lvlText w:val="•"/>
      <w:lvlJc w:val="left"/>
      <w:pPr>
        <w:tabs>
          <w:tab w:val="num" w:pos="5760"/>
        </w:tabs>
        <w:ind w:left="5760" w:hanging="360"/>
      </w:pPr>
      <w:rPr>
        <w:rFonts w:ascii="Arial" w:hAnsi="Arial" w:hint="default"/>
      </w:rPr>
    </w:lvl>
    <w:lvl w:ilvl="8" w:tplc="9F6C7A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9154B"/>
    <w:multiLevelType w:val="hybridMultilevel"/>
    <w:tmpl w:val="163C47D4"/>
    <w:lvl w:ilvl="0" w:tplc="13203656">
      <w:start w:val="1"/>
      <w:numFmt w:val="bullet"/>
      <w:lvlText w:val="•"/>
      <w:lvlJc w:val="left"/>
      <w:pPr>
        <w:tabs>
          <w:tab w:val="num" w:pos="720"/>
        </w:tabs>
        <w:ind w:left="720" w:hanging="360"/>
      </w:pPr>
      <w:rPr>
        <w:rFonts w:ascii="Arial" w:hAnsi="Arial" w:hint="default"/>
      </w:rPr>
    </w:lvl>
    <w:lvl w:ilvl="1" w:tplc="D2A83062">
      <w:numFmt w:val="bullet"/>
      <w:lvlText w:val="•"/>
      <w:lvlJc w:val="left"/>
      <w:pPr>
        <w:tabs>
          <w:tab w:val="num" w:pos="1440"/>
        </w:tabs>
        <w:ind w:left="1440" w:hanging="360"/>
      </w:pPr>
      <w:rPr>
        <w:rFonts w:ascii="Arial" w:hAnsi="Arial" w:hint="default"/>
      </w:rPr>
    </w:lvl>
    <w:lvl w:ilvl="2" w:tplc="9F04CB7E" w:tentative="1">
      <w:start w:val="1"/>
      <w:numFmt w:val="bullet"/>
      <w:lvlText w:val="•"/>
      <w:lvlJc w:val="left"/>
      <w:pPr>
        <w:tabs>
          <w:tab w:val="num" w:pos="2160"/>
        </w:tabs>
        <w:ind w:left="2160" w:hanging="360"/>
      </w:pPr>
      <w:rPr>
        <w:rFonts w:ascii="Arial" w:hAnsi="Arial" w:hint="default"/>
      </w:rPr>
    </w:lvl>
    <w:lvl w:ilvl="3" w:tplc="5A96A37E" w:tentative="1">
      <w:start w:val="1"/>
      <w:numFmt w:val="bullet"/>
      <w:lvlText w:val="•"/>
      <w:lvlJc w:val="left"/>
      <w:pPr>
        <w:tabs>
          <w:tab w:val="num" w:pos="2880"/>
        </w:tabs>
        <w:ind w:left="2880" w:hanging="360"/>
      </w:pPr>
      <w:rPr>
        <w:rFonts w:ascii="Arial" w:hAnsi="Arial" w:hint="default"/>
      </w:rPr>
    </w:lvl>
    <w:lvl w:ilvl="4" w:tplc="BFDCEF3A" w:tentative="1">
      <w:start w:val="1"/>
      <w:numFmt w:val="bullet"/>
      <w:lvlText w:val="•"/>
      <w:lvlJc w:val="left"/>
      <w:pPr>
        <w:tabs>
          <w:tab w:val="num" w:pos="3600"/>
        </w:tabs>
        <w:ind w:left="3600" w:hanging="360"/>
      </w:pPr>
      <w:rPr>
        <w:rFonts w:ascii="Arial" w:hAnsi="Arial" w:hint="default"/>
      </w:rPr>
    </w:lvl>
    <w:lvl w:ilvl="5" w:tplc="424AA6D2" w:tentative="1">
      <w:start w:val="1"/>
      <w:numFmt w:val="bullet"/>
      <w:lvlText w:val="•"/>
      <w:lvlJc w:val="left"/>
      <w:pPr>
        <w:tabs>
          <w:tab w:val="num" w:pos="4320"/>
        </w:tabs>
        <w:ind w:left="4320" w:hanging="360"/>
      </w:pPr>
      <w:rPr>
        <w:rFonts w:ascii="Arial" w:hAnsi="Arial" w:hint="default"/>
      </w:rPr>
    </w:lvl>
    <w:lvl w:ilvl="6" w:tplc="3AF41F64" w:tentative="1">
      <w:start w:val="1"/>
      <w:numFmt w:val="bullet"/>
      <w:lvlText w:val="•"/>
      <w:lvlJc w:val="left"/>
      <w:pPr>
        <w:tabs>
          <w:tab w:val="num" w:pos="5040"/>
        </w:tabs>
        <w:ind w:left="5040" w:hanging="360"/>
      </w:pPr>
      <w:rPr>
        <w:rFonts w:ascii="Arial" w:hAnsi="Arial" w:hint="default"/>
      </w:rPr>
    </w:lvl>
    <w:lvl w:ilvl="7" w:tplc="926E0B72" w:tentative="1">
      <w:start w:val="1"/>
      <w:numFmt w:val="bullet"/>
      <w:lvlText w:val="•"/>
      <w:lvlJc w:val="left"/>
      <w:pPr>
        <w:tabs>
          <w:tab w:val="num" w:pos="5760"/>
        </w:tabs>
        <w:ind w:left="5760" w:hanging="360"/>
      </w:pPr>
      <w:rPr>
        <w:rFonts w:ascii="Arial" w:hAnsi="Arial" w:hint="default"/>
      </w:rPr>
    </w:lvl>
    <w:lvl w:ilvl="8" w:tplc="88746A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ED454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50A09"/>
    <w:multiLevelType w:val="hybridMultilevel"/>
    <w:tmpl w:val="696E2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940297"/>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7CE720A"/>
    <w:multiLevelType w:val="multilevel"/>
    <w:tmpl w:val="815AE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9E438B"/>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31E60D3"/>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C50EE0"/>
    <w:multiLevelType w:val="multilevel"/>
    <w:tmpl w:val="CB7C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5D5A9F"/>
    <w:multiLevelType w:val="hybridMultilevel"/>
    <w:tmpl w:val="A8507C2A"/>
    <w:lvl w:ilvl="0" w:tplc="CA34C00C">
      <w:start w:val="1"/>
      <w:numFmt w:val="bullet"/>
      <w:lvlText w:val="•"/>
      <w:lvlJc w:val="left"/>
      <w:pPr>
        <w:tabs>
          <w:tab w:val="num" w:pos="720"/>
        </w:tabs>
        <w:ind w:left="720" w:hanging="360"/>
      </w:pPr>
      <w:rPr>
        <w:rFonts w:ascii="Arial" w:hAnsi="Arial" w:hint="default"/>
      </w:rPr>
    </w:lvl>
    <w:lvl w:ilvl="1" w:tplc="297CFA2C" w:tentative="1">
      <w:start w:val="1"/>
      <w:numFmt w:val="bullet"/>
      <w:lvlText w:val="•"/>
      <w:lvlJc w:val="left"/>
      <w:pPr>
        <w:tabs>
          <w:tab w:val="num" w:pos="1440"/>
        </w:tabs>
        <w:ind w:left="1440" w:hanging="360"/>
      </w:pPr>
      <w:rPr>
        <w:rFonts w:ascii="Arial" w:hAnsi="Arial" w:hint="default"/>
      </w:rPr>
    </w:lvl>
    <w:lvl w:ilvl="2" w:tplc="2FBA41AE" w:tentative="1">
      <w:start w:val="1"/>
      <w:numFmt w:val="bullet"/>
      <w:lvlText w:val="•"/>
      <w:lvlJc w:val="left"/>
      <w:pPr>
        <w:tabs>
          <w:tab w:val="num" w:pos="2160"/>
        </w:tabs>
        <w:ind w:left="2160" w:hanging="360"/>
      </w:pPr>
      <w:rPr>
        <w:rFonts w:ascii="Arial" w:hAnsi="Arial" w:hint="default"/>
      </w:rPr>
    </w:lvl>
    <w:lvl w:ilvl="3" w:tplc="FB6E6586" w:tentative="1">
      <w:start w:val="1"/>
      <w:numFmt w:val="bullet"/>
      <w:lvlText w:val="•"/>
      <w:lvlJc w:val="left"/>
      <w:pPr>
        <w:tabs>
          <w:tab w:val="num" w:pos="2880"/>
        </w:tabs>
        <w:ind w:left="2880" w:hanging="360"/>
      </w:pPr>
      <w:rPr>
        <w:rFonts w:ascii="Arial" w:hAnsi="Arial" w:hint="default"/>
      </w:rPr>
    </w:lvl>
    <w:lvl w:ilvl="4" w:tplc="669E4E42" w:tentative="1">
      <w:start w:val="1"/>
      <w:numFmt w:val="bullet"/>
      <w:lvlText w:val="•"/>
      <w:lvlJc w:val="left"/>
      <w:pPr>
        <w:tabs>
          <w:tab w:val="num" w:pos="3600"/>
        </w:tabs>
        <w:ind w:left="3600" w:hanging="360"/>
      </w:pPr>
      <w:rPr>
        <w:rFonts w:ascii="Arial" w:hAnsi="Arial" w:hint="default"/>
      </w:rPr>
    </w:lvl>
    <w:lvl w:ilvl="5" w:tplc="D30E445A" w:tentative="1">
      <w:start w:val="1"/>
      <w:numFmt w:val="bullet"/>
      <w:lvlText w:val="•"/>
      <w:lvlJc w:val="left"/>
      <w:pPr>
        <w:tabs>
          <w:tab w:val="num" w:pos="4320"/>
        </w:tabs>
        <w:ind w:left="4320" w:hanging="360"/>
      </w:pPr>
      <w:rPr>
        <w:rFonts w:ascii="Arial" w:hAnsi="Arial" w:hint="default"/>
      </w:rPr>
    </w:lvl>
    <w:lvl w:ilvl="6" w:tplc="9E047B8E" w:tentative="1">
      <w:start w:val="1"/>
      <w:numFmt w:val="bullet"/>
      <w:lvlText w:val="•"/>
      <w:lvlJc w:val="left"/>
      <w:pPr>
        <w:tabs>
          <w:tab w:val="num" w:pos="5040"/>
        </w:tabs>
        <w:ind w:left="5040" w:hanging="360"/>
      </w:pPr>
      <w:rPr>
        <w:rFonts w:ascii="Arial" w:hAnsi="Arial" w:hint="default"/>
      </w:rPr>
    </w:lvl>
    <w:lvl w:ilvl="7" w:tplc="75D0299C" w:tentative="1">
      <w:start w:val="1"/>
      <w:numFmt w:val="bullet"/>
      <w:lvlText w:val="•"/>
      <w:lvlJc w:val="left"/>
      <w:pPr>
        <w:tabs>
          <w:tab w:val="num" w:pos="5760"/>
        </w:tabs>
        <w:ind w:left="5760" w:hanging="360"/>
      </w:pPr>
      <w:rPr>
        <w:rFonts w:ascii="Arial" w:hAnsi="Arial" w:hint="default"/>
      </w:rPr>
    </w:lvl>
    <w:lvl w:ilvl="8" w:tplc="B186F8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D324D"/>
    <w:multiLevelType w:val="multilevel"/>
    <w:tmpl w:val="F386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256DC9"/>
    <w:multiLevelType w:val="multilevel"/>
    <w:tmpl w:val="231C3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AB0EF9"/>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438F01FB"/>
    <w:multiLevelType w:val="hybridMultilevel"/>
    <w:tmpl w:val="623AD1BC"/>
    <w:lvl w:ilvl="0" w:tplc="CBD2D244">
      <w:start w:val="1"/>
      <w:numFmt w:val="bullet"/>
      <w:lvlText w:val="•"/>
      <w:lvlJc w:val="left"/>
      <w:pPr>
        <w:tabs>
          <w:tab w:val="num" w:pos="720"/>
        </w:tabs>
        <w:ind w:left="720" w:hanging="360"/>
      </w:pPr>
      <w:rPr>
        <w:rFonts w:ascii="Arial" w:hAnsi="Arial" w:hint="default"/>
      </w:rPr>
    </w:lvl>
    <w:lvl w:ilvl="1" w:tplc="3860050C">
      <w:numFmt w:val="bullet"/>
      <w:lvlText w:val="•"/>
      <w:lvlJc w:val="left"/>
      <w:pPr>
        <w:tabs>
          <w:tab w:val="num" w:pos="1440"/>
        </w:tabs>
        <w:ind w:left="1440" w:hanging="360"/>
      </w:pPr>
      <w:rPr>
        <w:rFonts w:ascii="Arial" w:hAnsi="Arial" w:hint="default"/>
      </w:rPr>
    </w:lvl>
    <w:lvl w:ilvl="2" w:tplc="ED82392C">
      <w:start w:val="1"/>
      <w:numFmt w:val="bullet"/>
      <w:lvlText w:val="•"/>
      <w:lvlJc w:val="left"/>
      <w:pPr>
        <w:tabs>
          <w:tab w:val="num" w:pos="2160"/>
        </w:tabs>
        <w:ind w:left="2160" w:hanging="360"/>
      </w:pPr>
      <w:rPr>
        <w:rFonts w:ascii="Arial" w:hAnsi="Arial" w:hint="default"/>
      </w:rPr>
    </w:lvl>
    <w:lvl w:ilvl="3" w:tplc="BE9CF838">
      <w:numFmt w:val="bullet"/>
      <w:lvlText w:val="•"/>
      <w:lvlJc w:val="left"/>
      <w:pPr>
        <w:tabs>
          <w:tab w:val="num" w:pos="2880"/>
        </w:tabs>
        <w:ind w:left="2880" w:hanging="360"/>
      </w:pPr>
      <w:rPr>
        <w:rFonts w:ascii="Arial" w:hAnsi="Arial" w:hint="default"/>
      </w:rPr>
    </w:lvl>
    <w:lvl w:ilvl="4" w:tplc="34A8966A" w:tentative="1">
      <w:start w:val="1"/>
      <w:numFmt w:val="bullet"/>
      <w:lvlText w:val="•"/>
      <w:lvlJc w:val="left"/>
      <w:pPr>
        <w:tabs>
          <w:tab w:val="num" w:pos="3600"/>
        </w:tabs>
        <w:ind w:left="3600" w:hanging="360"/>
      </w:pPr>
      <w:rPr>
        <w:rFonts w:ascii="Arial" w:hAnsi="Arial" w:hint="default"/>
      </w:rPr>
    </w:lvl>
    <w:lvl w:ilvl="5" w:tplc="DCDA3754" w:tentative="1">
      <w:start w:val="1"/>
      <w:numFmt w:val="bullet"/>
      <w:lvlText w:val="•"/>
      <w:lvlJc w:val="left"/>
      <w:pPr>
        <w:tabs>
          <w:tab w:val="num" w:pos="4320"/>
        </w:tabs>
        <w:ind w:left="4320" w:hanging="360"/>
      </w:pPr>
      <w:rPr>
        <w:rFonts w:ascii="Arial" w:hAnsi="Arial" w:hint="default"/>
      </w:rPr>
    </w:lvl>
    <w:lvl w:ilvl="6" w:tplc="220A5286" w:tentative="1">
      <w:start w:val="1"/>
      <w:numFmt w:val="bullet"/>
      <w:lvlText w:val="•"/>
      <w:lvlJc w:val="left"/>
      <w:pPr>
        <w:tabs>
          <w:tab w:val="num" w:pos="5040"/>
        </w:tabs>
        <w:ind w:left="5040" w:hanging="360"/>
      </w:pPr>
      <w:rPr>
        <w:rFonts w:ascii="Arial" w:hAnsi="Arial" w:hint="default"/>
      </w:rPr>
    </w:lvl>
    <w:lvl w:ilvl="7" w:tplc="36944A40" w:tentative="1">
      <w:start w:val="1"/>
      <w:numFmt w:val="bullet"/>
      <w:lvlText w:val="•"/>
      <w:lvlJc w:val="left"/>
      <w:pPr>
        <w:tabs>
          <w:tab w:val="num" w:pos="5760"/>
        </w:tabs>
        <w:ind w:left="5760" w:hanging="360"/>
      </w:pPr>
      <w:rPr>
        <w:rFonts w:ascii="Arial" w:hAnsi="Arial" w:hint="default"/>
      </w:rPr>
    </w:lvl>
    <w:lvl w:ilvl="8" w:tplc="021C5E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A154E9"/>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AEB5D87"/>
    <w:multiLevelType w:val="hybridMultilevel"/>
    <w:tmpl w:val="97F29D82"/>
    <w:lvl w:ilvl="0" w:tplc="EBF25E32">
      <w:start w:val="1"/>
      <w:numFmt w:val="bullet"/>
      <w:lvlText w:val="•"/>
      <w:lvlJc w:val="left"/>
      <w:pPr>
        <w:tabs>
          <w:tab w:val="num" w:pos="720"/>
        </w:tabs>
        <w:ind w:left="720" w:hanging="360"/>
      </w:pPr>
      <w:rPr>
        <w:rFonts w:ascii="Arial" w:hAnsi="Arial" w:hint="default"/>
      </w:rPr>
    </w:lvl>
    <w:lvl w:ilvl="1" w:tplc="35FC87F4" w:tentative="1">
      <w:start w:val="1"/>
      <w:numFmt w:val="bullet"/>
      <w:lvlText w:val="•"/>
      <w:lvlJc w:val="left"/>
      <w:pPr>
        <w:tabs>
          <w:tab w:val="num" w:pos="1440"/>
        </w:tabs>
        <w:ind w:left="1440" w:hanging="360"/>
      </w:pPr>
      <w:rPr>
        <w:rFonts w:ascii="Arial" w:hAnsi="Arial" w:hint="default"/>
      </w:rPr>
    </w:lvl>
    <w:lvl w:ilvl="2" w:tplc="0696F78E" w:tentative="1">
      <w:start w:val="1"/>
      <w:numFmt w:val="bullet"/>
      <w:lvlText w:val="•"/>
      <w:lvlJc w:val="left"/>
      <w:pPr>
        <w:tabs>
          <w:tab w:val="num" w:pos="2160"/>
        </w:tabs>
        <w:ind w:left="2160" w:hanging="360"/>
      </w:pPr>
      <w:rPr>
        <w:rFonts w:ascii="Arial" w:hAnsi="Arial" w:hint="default"/>
      </w:rPr>
    </w:lvl>
    <w:lvl w:ilvl="3" w:tplc="925C761E" w:tentative="1">
      <w:start w:val="1"/>
      <w:numFmt w:val="bullet"/>
      <w:lvlText w:val="•"/>
      <w:lvlJc w:val="left"/>
      <w:pPr>
        <w:tabs>
          <w:tab w:val="num" w:pos="2880"/>
        </w:tabs>
        <w:ind w:left="2880" w:hanging="360"/>
      </w:pPr>
      <w:rPr>
        <w:rFonts w:ascii="Arial" w:hAnsi="Arial" w:hint="default"/>
      </w:rPr>
    </w:lvl>
    <w:lvl w:ilvl="4" w:tplc="CF42CD5E" w:tentative="1">
      <w:start w:val="1"/>
      <w:numFmt w:val="bullet"/>
      <w:lvlText w:val="•"/>
      <w:lvlJc w:val="left"/>
      <w:pPr>
        <w:tabs>
          <w:tab w:val="num" w:pos="3600"/>
        </w:tabs>
        <w:ind w:left="3600" w:hanging="360"/>
      </w:pPr>
      <w:rPr>
        <w:rFonts w:ascii="Arial" w:hAnsi="Arial" w:hint="default"/>
      </w:rPr>
    </w:lvl>
    <w:lvl w:ilvl="5" w:tplc="3852212A" w:tentative="1">
      <w:start w:val="1"/>
      <w:numFmt w:val="bullet"/>
      <w:lvlText w:val="•"/>
      <w:lvlJc w:val="left"/>
      <w:pPr>
        <w:tabs>
          <w:tab w:val="num" w:pos="4320"/>
        </w:tabs>
        <w:ind w:left="4320" w:hanging="360"/>
      </w:pPr>
      <w:rPr>
        <w:rFonts w:ascii="Arial" w:hAnsi="Arial" w:hint="default"/>
      </w:rPr>
    </w:lvl>
    <w:lvl w:ilvl="6" w:tplc="C3BEE18E" w:tentative="1">
      <w:start w:val="1"/>
      <w:numFmt w:val="bullet"/>
      <w:lvlText w:val="•"/>
      <w:lvlJc w:val="left"/>
      <w:pPr>
        <w:tabs>
          <w:tab w:val="num" w:pos="5040"/>
        </w:tabs>
        <w:ind w:left="5040" w:hanging="360"/>
      </w:pPr>
      <w:rPr>
        <w:rFonts w:ascii="Arial" w:hAnsi="Arial" w:hint="default"/>
      </w:rPr>
    </w:lvl>
    <w:lvl w:ilvl="7" w:tplc="C9E26B2A" w:tentative="1">
      <w:start w:val="1"/>
      <w:numFmt w:val="bullet"/>
      <w:lvlText w:val="•"/>
      <w:lvlJc w:val="left"/>
      <w:pPr>
        <w:tabs>
          <w:tab w:val="num" w:pos="5760"/>
        </w:tabs>
        <w:ind w:left="5760" w:hanging="360"/>
      </w:pPr>
      <w:rPr>
        <w:rFonts w:ascii="Arial" w:hAnsi="Arial" w:hint="default"/>
      </w:rPr>
    </w:lvl>
    <w:lvl w:ilvl="8" w:tplc="906CE4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27546"/>
    <w:multiLevelType w:val="hybridMultilevel"/>
    <w:tmpl w:val="AFCCC4A8"/>
    <w:lvl w:ilvl="0" w:tplc="D56AD5E4">
      <w:start w:val="1"/>
      <w:numFmt w:val="bullet"/>
      <w:lvlText w:val="•"/>
      <w:lvlJc w:val="left"/>
      <w:pPr>
        <w:tabs>
          <w:tab w:val="num" w:pos="720"/>
        </w:tabs>
        <w:ind w:left="720" w:hanging="360"/>
      </w:pPr>
      <w:rPr>
        <w:rFonts w:ascii="Arial" w:hAnsi="Arial" w:hint="default"/>
      </w:rPr>
    </w:lvl>
    <w:lvl w:ilvl="1" w:tplc="23EA20C8">
      <w:numFmt w:val="bullet"/>
      <w:lvlText w:val="•"/>
      <w:lvlJc w:val="left"/>
      <w:pPr>
        <w:tabs>
          <w:tab w:val="num" w:pos="1440"/>
        </w:tabs>
        <w:ind w:left="1440" w:hanging="360"/>
      </w:pPr>
      <w:rPr>
        <w:rFonts w:ascii="Arial" w:hAnsi="Arial" w:hint="default"/>
      </w:rPr>
    </w:lvl>
    <w:lvl w:ilvl="2" w:tplc="F70AF62C">
      <w:numFmt w:val="bullet"/>
      <w:lvlText w:val="•"/>
      <w:lvlJc w:val="left"/>
      <w:pPr>
        <w:tabs>
          <w:tab w:val="num" w:pos="2160"/>
        </w:tabs>
        <w:ind w:left="2160" w:hanging="360"/>
      </w:pPr>
      <w:rPr>
        <w:rFonts w:ascii="Arial" w:hAnsi="Arial" w:hint="default"/>
      </w:rPr>
    </w:lvl>
    <w:lvl w:ilvl="3" w:tplc="79202710" w:tentative="1">
      <w:start w:val="1"/>
      <w:numFmt w:val="bullet"/>
      <w:lvlText w:val="•"/>
      <w:lvlJc w:val="left"/>
      <w:pPr>
        <w:tabs>
          <w:tab w:val="num" w:pos="2880"/>
        </w:tabs>
        <w:ind w:left="2880" w:hanging="360"/>
      </w:pPr>
      <w:rPr>
        <w:rFonts w:ascii="Arial" w:hAnsi="Arial" w:hint="default"/>
      </w:rPr>
    </w:lvl>
    <w:lvl w:ilvl="4" w:tplc="FF5E5792" w:tentative="1">
      <w:start w:val="1"/>
      <w:numFmt w:val="bullet"/>
      <w:lvlText w:val="•"/>
      <w:lvlJc w:val="left"/>
      <w:pPr>
        <w:tabs>
          <w:tab w:val="num" w:pos="3600"/>
        </w:tabs>
        <w:ind w:left="3600" w:hanging="360"/>
      </w:pPr>
      <w:rPr>
        <w:rFonts w:ascii="Arial" w:hAnsi="Arial" w:hint="default"/>
      </w:rPr>
    </w:lvl>
    <w:lvl w:ilvl="5" w:tplc="E0142462" w:tentative="1">
      <w:start w:val="1"/>
      <w:numFmt w:val="bullet"/>
      <w:lvlText w:val="•"/>
      <w:lvlJc w:val="left"/>
      <w:pPr>
        <w:tabs>
          <w:tab w:val="num" w:pos="4320"/>
        </w:tabs>
        <w:ind w:left="4320" w:hanging="360"/>
      </w:pPr>
      <w:rPr>
        <w:rFonts w:ascii="Arial" w:hAnsi="Arial" w:hint="default"/>
      </w:rPr>
    </w:lvl>
    <w:lvl w:ilvl="6" w:tplc="236061AC" w:tentative="1">
      <w:start w:val="1"/>
      <w:numFmt w:val="bullet"/>
      <w:lvlText w:val="•"/>
      <w:lvlJc w:val="left"/>
      <w:pPr>
        <w:tabs>
          <w:tab w:val="num" w:pos="5040"/>
        </w:tabs>
        <w:ind w:left="5040" w:hanging="360"/>
      </w:pPr>
      <w:rPr>
        <w:rFonts w:ascii="Arial" w:hAnsi="Arial" w:hint="default"/>
      </w:rPr>
    </w:lvl>
    <w:lvl w:ilvl="7" w:tplc="99EA3784" w:tentative="1">
      <w:start w:val="1"/>
      <w:numFmt w:val="bullet"/>
      <w:lvlText w:val="•"/>
      <w:lvlJc w:val="left"/>
      <w:pPr>
        <w:tabs>
          <w:tab w:val="num" w:pos="5760"/>
        </w:tabs>
        <w:ind w:left="5760" w:hanging="360"/>
      </w:pPr>
      <w:rPr>
        <w:rFonts w:ascii="Arial" w:hAnsi="Arial" w:hint="default"/>
      </w:rPr>
    </w:lvl>
    <w:lvl w:ilvl="8" w:tplc="0EDED2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E9808CA"/>
    <w:multiLevelType w:val="hybridMultilevel"/>
    <w:tmpl w:val="A156EEEE"/>
    <w:lvl w:ilvl="0" w:tplc="B44C4FAA">
      <w:start w:val="1"/>
      <w:numFmt w:val="bullet"/>
      <w:lvlText w:val="•"/>
      <w:lvlJc w:val="left"/>
      <w:pPr>
        <w:tabs>
          <w:tab w:val="num" w:pos="720"/>
        </w:tabs>
        <w:ind w:left="720" w:hanging="360"/>
      </w:pPr>
      <w:rPr>
        <w:rFonts w:ascii="Arial" w:hAnsi="Arial" w:hint="default"/>
      </w:rPr>
    </w:lvl>
    <w:lvl w:ilvl="1" w:tplc="B1B29B0C" w:tentative="1">
      <w:start w:val="1"/>
      <w:numFmt w:val="bullet"/>
      <w:lvlText w:val="•"/>
      <w:lvlJc w:val="left"/>
      <w:pPr>
        <w:tabs>
          <w:tab w:val="num" w:pos="1440"/>
        </w:tabs>
        <w:ind w:left="1440" w:hanging="360"/>
      </w:pPr>
      <w:rPr>
        <w:rFonts w:ascii="Arial" w:hAnsi="Arial" w:hint="default"/>
      </w:rPr>
    </w:lvl>
    <w:lvl w:ilvl="2" w:tplc="A27292B4" w:tentative="1">
      <w:start w:val="1"/>
      <w:numFmt w:val="bullet"/>
      <w:lvlText w:val="•"/>
      <w:lvlJc w:val="left"/>
      <w:pPr>
        <w:tabs>
          <w:tab w:val="num" w:pos="2160"/>
        </w:tabs>
        <w:ind w:left="2160" w:hanging="360"/>
      </w:pPr>
      <w:rPr>
        <w:rFonts w:ascii="Arial" w:hAnsi="Arial" w:hint="default"/>
      </w:rPr>
    </w:lvl>
    <w:lvl w:ilvl="3" w:tplc="8EF6F0C8" w:tentative="1">
      <w:start w:val="1"/>
      <w:numFmt w:val="bullet"/>
      <w:lvlText w:val="•"/>
      <w:lvlJc w:val="left"/>
      <w:pPr>
        <w:tabs>
          <w:tab w:val="num" w:pos="2880"/>
        </w:tabs>
        <w:ind w:left="2880" w:hanging="360"/>
      </w:pPr>
      <w:rPr>
        <w:rFonts w:ascii="Arial" w:hAnsi="Arial" w:hint="default"/>
      </w:rPr>
    </w:lvl>
    <w:lvl w:ilvl="4" w:tplc="AB127B8C" w:tentative="1">
      <w:start w:val="1"/>
      <w:numFmt w:val="bullet"/>
      <w:lvlText w:val="•"/>
      <w:lvlJc w:val="left"/>
      <w:pPr>
        <w:tabs>
          <w:tab w:val="num" w:pos="3600"/>
        </w:tabs>
        <w:ind w:left="3600" w:hanging="360"/>
      </w:pPr>
      <w:rPr>
        <w:rFonts w:ascii="Arial" w:hAnsi="Arial" w:hint="default"/>
      </w:rPr>
    </w:lvl>
    <w:lvl w:ilvl="5" w:tplc="0EAAFB3A" w:tentative="1">
      <w:start w:val="1"/>
      <w:numFmt w:val="bullet"/>
      <w:lvlText w:val="•"/>
      <w:lvlJc w:val="left"/>
      <w:pPr>
        <w:tabs>
          <w:tab w:val="num" w:pos="4320"/>
        </w:tabs>
        <w:ind w:left="4320" w:hanging="360"/>
      </w:pPr>
      <w:rPr>
        <w:rFonts w:ascii="Arial" w:hAnsi="Arial" w:hint="default"/>
      </w:rPr>
    </w:lvl>
    <w:lvl w:ilvl="6" w:tplc="65BEC3C2" w:tentative="1">
      <w:start w:val="1"/>
      <w:numFmt w:val="bullet"/>
      <w:lvlText w:val="•"/>
      <w:lvlJc w:val="left"/>
      <w:pPr>
        <w:tabs>
          <w:tab w:val="num" w:pos="5040"/>
        </w:tabs>
        <w:ind w:left="5040" w:hanging="360"/>
      </w:pPr>
      <w:rPr>
        <w:rFonts w:ascii="Arial" w:hAnsi="Arial" w:hint="default"/>
      </w:rPr>
    </w:lvl>
    <w:lvl w:ilvl="7" w:tplc="9170F360" w:tentative="1">
      <w:start w:val="1"/>
      <w:numFmt w:val="bullet"/>
      <w:lvlText w:val="•"/>
      <w:lvlJc w:val="left"/>
      <w:pPr>
        <w:tabs>
          <w:tab w:val="num" w:pos="5760"/>
        </w:tabs>
        <w:ind w:left="5760" w:hanging="360"/>
      </w:pPr>
      <w:rPr>
        <w:rFonts w:ascii="Arial" w:hAnsi="Arial" w:hint="default"/>
      </w:rPr>
    </w:lvl>
    <w:lvl w:ilvl="8" w:tplc="50E026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C95623"/>
    <w:multiLevelType w:val="hybridMultilevel"/>
    <w:tmpl w:val="9E8E46BE"/>
    <w:lvl w:ilvl="0" w:tplc="57D27180">
      <w:start w:val="1"/>
      <w:numFmt w:val="bullet"/>
      <w:lvlText w:val="•"/>
      <w:lvlJc w:val="left"/>
      <w:pPr>
        <w:tabs>
          <w:tab w:val="num" w:pos="720"/>
        </w:tabs>
        <w:ind w:left="720" w:hanging="360"/>
      </w:pPr>
      <w:rPr>
        <w:rFonts w:ascii="Arial" w:hAnsi="Arial" w:hint="default"/>
      </w:rPr>
    </w:lvl>
    <w:lvl w:ilvl="1" w:tplc="9C62F2C6">
      <w:start w:val="1"/>
      <w:numFmt w:val="bullet"/>
      <w:lvlText w:val="•"/>
      <w:lvlJc w:val="left"/>
      <w:pPr>
        <w:tabs>
          <w:tab w:val="num" w:pos="1440"/>
        </w:tabs>
        <w:ind w:left="1440" w:hanging="360"/>
      </w:pPr>
      <w:rPr>
        <w:rFonts w:ascii="Arial" w:hAnsi="Arial" w:hint="default"/>
      </w:rPr>
    </w:lvl>
    <w:lvl w:ilvl="2" w:tplc="5C2A1400">
      <w:start w:val="1"/>
      <w:numFmt w:val="bullet"/>
      <w:lvlText w:val="•"/>
      <w:lvlJc w:val="left"/>
      <w:pPr>
        <w:tabs>
          <w:tab w:val="num" w:pos="2160"/>
        </w:tabs>
        <w:ind w:left="2160" w:hanging="360"/>
      </w:pPr>
      <w:rPr>
        <w:rFonts w:ascii="Arial" w:hAnsi="Arial" w:hint="default"/>
      </w:rPr>
    </w:lvl>
    <w:lvl w:ilvl="3" w:tplc="A89CEED6" w:tentative="1">
      <w:start w:val="1"/>
      <w:numFmt w:val="bullet"/>
      <w:lvlText w:val="•"/>
      <w:lvlJc w:val="left"/>
      <w:pPr>
        <w:tabs>
          <w:tab w:val="num" w:pos="2880"/>
        </w:tabs>
        <w:ind w:left="2880" w:hanging="360"/>
      </w:pPr>
      <w:rPr>
        <w:rFonts w:ascii="Arial" w:hAnsi="Arial" w:hint="default"/>
      </w:rPr>
    </w:lvl>
    <w:lvl w:ilvl="4" w:tplc="4ABEB320" w:tentative="1">
      <w:start w:val="1"/>
      <w:numFmt w:val="bullet"/>
      <w:lvlText w:val="•"/>
      <w:lvlJc w:val="left"/>
      <w:pPr>
        <w:tabs>
          <w:tab w:val="num" w:pos="3600"/>
        </w:tabs>
        <w:ind w:left="3600" w:hanging="360"/>
      </w:pPr>
      <w:rPr>
        <w:rFonts w:ascii="Arial" w:hAnsi="Arial" w:hint="default"/>
      </w:rPr>
    </w:lvl>
    <w:lvl w:ilvl="5" w:tplc="60CCD63C" w:tentative="1">
      <w:start w:val="1"/>
      <w:numFmt w:val="bullet"/>
      <w:lvlText w:val="•"/>
      <w:lvlJc w:val="left"/>
      <w:pPr>
        <w:tabs>
          <w:tab w:val="num" w:pos="4320"/>
        </w:tabs>
        <w:ind w:left="4320" w:hanging="360"/>
      </w:pPr>
      <w:rPr>
        <w:rFonts w:ascii="Arial" w:hAnsi="Arial" w:hint="default"/>
      </w:rPr>
    </w:lvl>
    <w:lvl w:ilvl="6" w:tplc="695C8B18" w:tentative="1">
      <w:start w:val="1"/>
      <w:numFmt w:val="bullet"/>
      <w:lvlText w:val="•"/>
      <w:lvlJc w:val="left"/>
      <w:pPr>
        <w:tabs>
          <w:tab w:val="num" w:pos="5040"/>
        </w:tabs>
        <w:ind w:left="5040" w:hanging="360"/>
      </w:pPr>
      <w:rPr>
        <w:rFonts w:ascii="Arial" w:hAnsi="Arial" w:hint="default"/>
      </w:rPr>
    </w:lvl>
    <w:lvl w:ilvl="7" w:tplc="9976DF22" w:tentative="1">
      <w:start w:val="1"/>
      <w:numFmt w:val="bullet"/>
      <w:lvlText w:val="•"/>
      <w:lvlJc w:val="left"/>
      <w:pPr>
        <w:tabs>
          <w:tab w:val="num" w:pos="5760"/>
        </w:tabs>
        <w:ind w:left="5760" w:hanging="360"/>
      </w:pPr>
      <w:rPr>
        <w:rFonts w:ascii="Arial" w:hAnsi="Arial" w:hint="default"/>
      </w:rPr>
    </w:lvl>
    <w:lvl w:ilvl="8" w:tplc="949CA2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E76483"/>
    <w:multiLevelType w:val="multilevel"/>
    <w:tmpl w:val="00000001"/>
    <w:styleLink w:val="CurrentList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772D85"/>
    <w:multiLevelType w:val="multilevel"/>
    <w:tmpl w:val="8DB03C9C"/>
    <w:lvl w:ilvl="0">
      <w:start w:val="8"/>
      <w:numFmt w:val="decimal"/>
      <w:lvlText w:val="%1"/>
      <w:lvlJc w:val="left"/>
      <w:pPr>
        <w:ind w:left="360" w:hanging="360"/>
      </w:pPr>
      <w:rPr>
        <w:rFonts w:hint="default"/>
        <w:lang w:val="en-US"/>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8"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47454E4"/>
    <w:multiLevelType w:val="multilevel"/>
    <w:tmpl w:val="EC62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1417A4"/>
    <w:multiLevelType w:val="multilevel"/>
    <w:tmpl w:val="28FA6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2A3A49"/>
    <w:multiLevelType w:val="multilevel"/>
    <w:tmpl w:val="83DE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6"/>
  </w:num>
  <w:num w:numId="12">
    <w:abstractNumId w:val="27"/>
  </w:num>
  <w:num w:numId="13">
    <w:abstractNumId w:val="3"/>
  </w:num>
  <w:num w:numId="14">
    <w:abstractNumId w:val="23"/>
  </w:num>
  <w:num w:numId="15">
    <w:abstractNumId w:val="21"/>
  </w:num>
  <w:num w:numId="16">
    <w:abstractNumId w:val="6"/>
  </w:num>
  <w:num w:numId="17">
    <w:abstractNumId w:val="15"/>
  </w:num>
  <w:num w:numId="18">
    <w:abstractNumId w:val="40"/>
  </w:num>
  <w:num w:numId="19">
    <w:abstractNumId w:val="41"/>
  </w:num>
  <w:num w:numId="20">
    <w:abstractNumId w:val="11"/>
  </w:num>
  <w:num w:numId="21">
    <w:abstractNumId w:val="18"/>
  </w:num>
  <w:num w:numId="22">
    <w:abstractNumId w:val="39"/>
  </w:num>
  <w:num w:numId="23">
    <w:abstractNumId w:val="17"/>
  </w:num>
  <w:num w:numId="24">
    <w:abstractNumId w:val="0"/>
  </w:num>
  <w:num w:numId="25">
    <w:abstractNumId w:val="1"/>
  </w:num>
  <w:num w:numId="26">
    <w:abstractNumId w:val="20"/>
  </w:num>
  <w:num w:numId="27">
    <w:abstractNumId w:val="14"/>
  </w:num>
  <w:num w:numId="28">
    <w:abstractNumId w:val="13"/>
  </w:num>
  <w:num w:numId="29">
    <w:abstractNumId w:val="31"/>
  </w:num>
  <w:num w:numId="30">
    <w:abstractNumId w:val="24"/>
  </w:num>
  <w:num w:numId="31">
    <w:abstractNumId w:val="38"/>
  </w:num>
  <w:num w:numId="32">
    <w:abstractNumId w:val="5"/>
  </w:num>
  <w:num w:numId="33">
    <w:abstractNumId w:val="26"/>
  </w:num>
  <w:num w:numId="34">
    <w:abstractNumId w:val="12"/>
  </w:num>
  <w:num w:numId="35">
    <w:abstractNumId w:val="34"/>
  </w:num>
  <w:num w:numId="36">
    <w:abstractNumId w:val="33"/>
  </w:num>
  <w:num w:numId="37">
    <w:abstractNumId w:val="28"/>
  </w:num>
  <w:num w:numId="38">
    <w:abstractNumId w:val="37"/>
  </w:num>
  <w:num w:numId="39">
    <w:abstractNumId w:val="35"/>
  </w:num>
  <w:num w:numId="40">
    <w:abstractNumId w:val="30"/>
  </w:num>
  <w:num w:numId="41">
    <w:abstractNumId w:val="19"/>
  </w:num>
  <w:num w:numId="42">
    <w:abstractNumId w:val="9"/>
  </w:num>
  <w:num w:numId="43">
    <w:abstractNumId w:val="4"/>
  </w:num>
  <w:num w:numId="44">
    <w:abstractNumId w:val="25"/>
  </w:num>
  <w:num w:numId="45">
    <w:abstractNumId w:val="7"/>
  </w:num>
  <w:num w:numId="4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8C"/>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656"/>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0DB"/>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769"/>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368E"/>
    <w:rsid w:val="002B454A"/>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65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0D6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32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3DA5"/>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7B8"/>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2486"/>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167"/>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1A6"/>
    <w:rsid w:val="00526356"/>
    <w:rsid w:val="005279B8"/>
    <w:rsid w:val="00530065"/>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D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947"/>
    <w:rsid w:val="00640F06"/>
    <w:rsid w:val="00641DB6"/>
    <w:rsid w:val="00641FA1"/>
    <w:rsid w:val="006420E2"/>
    <w:rsid w:val="00642537"/>
    <w:rsid w:val="00642A5C"/>
    <w:rsid w:val="00643274"/>
    <w:rsid w:val="00643B46"/>
    <w:rsid w:val="006458B5"/>
    <w:rsid w:val="00646394"/>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43B"/>
    <w:rsid w:val="00700960"/>
    <w:rsid w:val="00700AB6"/>
    <w:rsid w:val="00701B60"/>
    <w:rsid w:val="00701BF4"/>
    <w:rsid w:val="00702525"/>
    <w:rsid w:val="00702C53"/>
    <w:rsid w:val="00703608"/>
    <w:rsid w:val="00703FD9"/>
    <w:rsid w:val="00704106"/>
    <w:rsid w:val="007050EC"/>
    <w:rsid w:val="007070E1"/>
    <w:rsid w:val="007109BD"/>
    <w:rsid w:val="007113AE"/>
    <w:rsid w:val="007113C5"/>
    <w:rsid w:val="007114C7"/>
    <w:rsid w:val="00711FF5"/>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8A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A33"/>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2F39"/>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94"/>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176"/>
    <w:rsid w:val="0087278A"/>
    <w:rsid w:val="00873168"/>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0DAD"/>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AB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1BE1"/>
    <w:rsid w:val="0097246A"/>
    <w:rsid w:val="00973033"/>
    <w:rsid w:val="0097380E"/>
    <w:rsid w:val="00975937"/>
    <w:rsid w:val="009768AE"/>
    <w:rsid w:val="009771E3"/>
    <w:rsid w:val="00980459"/>
    <w:rsid w:val="00980625"/>
    <w:rsid w:val="00983F05"/>
    <w:rsid w:val="00983F47"/>
    <w:rsid w:val="009849C3"/>
    <w:rsid w:val="00985144"/>
    <w:rsid w:val="009851D9"/>
    <w:rsid w:val="00986177"/>
    <w:rsid w:val="009868EA"/>
    <w:rsid w:val="009871D6"/>
    <w:rsid w:val="0098725E"/>
    <w:rsid w:val="009873E6"/>
    <w:rsid w:val="00991D3F"/>
    <w:rsid w:val="0099263F"/>
    <w:rsid w:val="00993A7E"/>
    <w:rsid w:val="00995174"/>
    <w:rsid w:val="00995E63"/>
    <w:rsid w:val="00996FB3"/>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7FD"/>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93D"/>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3D3"/>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6D"/>
    <w:rsid w:val="00BC77DA"/>
    <w:rsid w:val="00BC7F00"/>
    <w:rsid w:val="00BD00F4"/>
    <w:rsid w:val="00BD0C9C"/>
    <w:rsid w:val="00BD1197"/>
    <w:rsid w:val="00BD1ACA"/>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8E2"/>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1C51"/>
    <w:rsid w:val="00C6256B"/>
    <w:rsid w:val="00C62D3F"/>
    <w:rsid w:val="00C638F0"/>
    <w:rsid w:val="00C655B9"/>
    <w:rsid w:val="00C664F1"/>
    <w:rsid w:val="00C67674"/>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2EA"/>
    <w:rsid w:val="00C9017B"/>
    <w:rsid w:val="00C90D48"/>
    <w:rsid w:val="00C914C9"/>
    <w:rsid w:val="00C91FED"/>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6D27"/>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0635"/>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29"/>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0EE1"/>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56"/>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0C3"/>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37DB8"/>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3D9"/>
    <w:rsid w:val="00E6642C"/>
    <w:rsid w:val="00E67FB9"/>
    <w:rsid w:val="00E70A04"/>
    <w:rsid w:val="00E70FFF"/>
    <w:rsid w:val="00E716E1"/>
    <w:rsid w:val="00E72043"/>
    <w:rsid w:val="00E72401"/>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009"/>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47CAB"/>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2CC2"/>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C21"/>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C1F"/>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BE1"/>
    <w:pPr>
      <w:spacing w:before="100" w:beforeAutospacing="1" w:after="180"/>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hAnsi="SimSun" w:cs="SimSun"/>
    </w:rPr>
  </w:style>
  <w:style w:type="paragraph" w:customStyle="1" w:styleId="tah0">
    <w:name w:val="tah"/>
    <w:basedOn w:val="Normal"/>
    <w:uiPriority w:val="99"/>
    <w:semiHidden/>
    <w:rsid w:val="005F1A62"/>
    <w:rPr>
      <w:rFonts w:ascii="SimSun" w:hAnsi="SimSun" w:cs="SimSun"/>
    </w:rPr>
  </w:style>
  <w:style w:type="paragraph" w:customStyle="1" w:styleId="tac0">
    <w:name w:val="tac"/>
    <w:basedOn w:val="Normal"/>
    <w:uiPriority w:val="99"/>
    <w:semiHidden/>
    <w:rsid w:val="005F1A62"/>
    <w:rPr>
      <w:rFonts w:ascii="SimSun" w:hAnsi="SimSun" w:cs="SimSun"/>
    </w:rPr>
  </w:style>
  <w:style w:type="paragraph" w:customStyle="1" w:styleId="tan0">
    <w:name w:val="tan"/>
    <w:basedOn w:val="Normal"/>
    <w:uiPriority w:val="99"/>
    <w:semiHidden/>
    <w:rsid w:val="005F1A62"/>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 w:type="numbering" w:customStyle="1" w:styleId="CurrentList1">
    <w:name w:val="Current List1"/>
    <w:uiPriority w:val="99"/>
    <w:rsid w:val="002B368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700088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103524">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5835618">
      <w:bodyDiv w:val="1"/>
      <w:marLeft w:val="0"/>
      <w:marRight w:val="0"/>
      <w:marTop w:val="0"/>
      <w:marBottom w:val="0"/>
      <w:divBdr>
        <w:top w:val="none" w:sz="0" w:space="0" w:color="auto"/>
        <w:left w:val="none" w:sz="0" w:space="0" w:color="auto"/>
        <w:bottom w:val="none" w:sz="0" w:space="0" w:color="auto"/>
        <w:right w:val="none" w:sz="0" w:space="0" w:color="auto"/>
      </w:divBdr>
      <w:divsChild>
        <w:div w:id="574247669">
          <w:marLeft w:val="360"/>
          <w:marRight w:val="0"/>
          <w:marTop w:val="200"/>
          <w:marBottom w:val="0"/>
          <w:divBdr>
            <w:top w:val="none" w:sz="0" w:space="0" w:color="auto"/>
            <w:left w:val="none" w:sz="0" w:space="0" w:color="auto"/>
            <w:bottom w:val="none" w:sz="0" w:space="0" w:color="auto"/>
            <w:right w:val="none" w:sz="0" w:space="0" w:color="auto"/>
          </w:divBdr>
        </w:div>
        <w:div w:id="332610832">
          <w:marLeft w:val="1080"/>
          <w:marRight w:val="0"/>
          <w:marTop w:val="100"/>
          <w:marBottom w:val="0"/>
          <w:divBdr>
            <w:top w:val="none" w:sz="0" w:space="0" w:color="auto"/>
            <w:left w:val="none" w:sz="0" w:space="0" w:color="auto"/>
            <w:bottom w:val="none" w:sz="0" w:space="0" w:color="auto"/>
            <w:right w:val="none" w:sz="0" w:space="0" w:color="auto"/>
          </w:divBdr>
        </w:div>
        <w:div w:id="1504277940">
          <w:marLeft w:val="1080"/>
          <w:marRight w:val="0"/>
          <w:marTop w:val="100"/>
          <w:marBottom w:val="0"/>
          <w:divBdr>
            <w:top w:val="none" w:sz="0" w:space="0" w:color="auto"/>
            <w:left w:val="none" w:sz="0" w:space="0" w:color="auto"/>
            <w:bottom w:val="none" w:sz="0" w:space="0" w:color="auto"/>
            <w:right w:val="none" w:sz="0" w:space="0" w:color="auto"/>
          </w:divBdr>
        </w:div>
      </w:divsChild>
    </w:div>
    <w:div w:id="37408338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714142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3767264">
      <w:bodyDiv w:val="1"/>
      <w:marLeft w:val="0"/>
      <w:marRight w:val="0"/>
      <w:marTop w:val="0"/>
      <w:marBottom w:val="0"/>
      <w:divBdr>
        <w:top w:val="none" w:sz="0" w:space="0" w:color="auto"/>
        <w:left w:val="none" w:sz="0" w:space="0" w:color="auto"/>
        <w:bottom w:val="none" w:sz="0" w:space="0" w:color="auto"/>
        <w:right w:val="none" w:sz="0" w:space="0" w:color="auto"/>
      </w:divBdr>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0720201">
      <w:bodyDiv w:val="1"/>
      <w:marLeft w:val="0"/>
      <w:marRight w:val="0"/>
      <w:marTop w:val="0"/>
      <w:marBottom w:val="0"/>
      <w:divBdr>
        <w:top w:val="none" w:sz="0" w:space="0" w:color="auto"/>
        <w:left w:val="none" w:sz="0" w:space="0" w:color="auto"/>
        <w:bottom w:val="none" w:sz="0" w:space="0" w:color="auto"/>
        <w:right w:val="none" w:sz="0" w:space="0" w:color="auto"/>
      </w:divBdr>
      <w:divsChild>
        <w:div w:id="1316766042">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842905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7797209">
      <w:bodyDiv w:val="1"/>
      <w:marLeft w:val="0"/>
      <w:marRight w:val="0"/>
      <w:marTop w:val="0"/>
      <w:marBottom w:val="0"/>
      <w:divBdr>
        <w:top w:val="none" w:sz="0" w:space="0" w:color="auto"/>
        <w:left w:val="none" w:sz="0" w:space="0" w:color="auto"/>
        <w:bottom w:val="none" w:sz="0" w:space="0" w:color="auto"/>
        <w:right w:val="none" w:sz="0" w:space="0" w:color="auto"/>
      </w:divBdr>
    </w:div>
    <w:div w:id="112349715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203842">
      <w:bodyDiv w:val="1"/>
      <w:marLeft w:val="0"/>
      <w:marRight w:val="0"/>
      <w:marTop w:val="0"/>
      <w:marBottom w:val="0"/>
      <w:divBdr>
        <w:top w:val="none" w:sz="0" w:space="0" w:color="auto"/>
        <w:left w:val="none" w:sz="0" w:space="0" w:color="auto"/>
        <w:bottom w:val="none" w:sz="0" w:space="0" w:color="auto"/>
        <w:right w:val="none" w:sz="0" w:space="0" w:color="auto"/>
      </w:divBdr>
      <w:divsChild>
        <w:div w:id="1082995523">
          <w:marLeft w:val="360"/>
          <w:marRight w:val="0"/>
          <w:marTop w:val="200"/>
          <w:marBottom w:val="0"/>
          <w:divBdr>
            <w:top w:val="none" w:sz="0" w:space="0" w:color="auto"/>
            <w:left w:val="none" w:sz="0" w:space="0" w:color="auto"/>
            <w:bottom w:val="none" w:sz="0" w:space="0" w:color="auto"/>
            <w:right w:val="none" w:sz="0" w:space="0" w:color="auto"/>
          </w:divBdr>
        </w:div>
        <w:div w:id="687218461">
          <w:marLeft w:val="360"/>
          <w:marRight w:val="0"/>
          <w:marTop w:val="200"/>
          <w:marBottom w:val="0"/>
          <w:divBdr>
            <w:top w:val="none" w:sz="0" w:space="0" w:color="auto"/>
            <w:left w:val="none" w:sz="0" w:space="0" w:color="auto"/>
            <w:bottom w:val="none" w:sz="0" w:space="0" w:color="auto"/>
            <w:right w:val="none" w:sz="0" w:space="0" w:color="auto"/>
          </w:divBdr>
        </w:div>
        <w:div w:id="421073319">
          <w:marLeft w:val="360"/>
          <w:marRight w:val="0"/>
          <w:marTop w:val="2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809145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9507398">
      <w:bodyDiv w:val="1"/>
      <w:marLeft w:val="0"/>
      <w:marRight w:val="0"/>
      <w:marTop w:val="0"/>
      <w:marBottom w:val="0"/>
      <w:divBdr>
        <w:top w:val="none" w:sz="0" w:space="0" w:color="auto"/>
        <w:left w:val="none" w:sz="0" w:space="0" w:color="auto"/>
        <w:bottom w:val="none" w:sz="0" w:space="0" w:color="auto"/>
        <w:right w:val="none" w:sz="0" w:space="0" w:color="auto"/>
      </w:divBdr>
      <w:divsChild>
        <w:div w:id="677122828">
          <w:marLeft w:val="360"/>
          <w:marRight w:val="0"/>
          <w:marTop w:val="200"/>
          <w:marBottom w:val="0"/>
          <w:divBdr>
            <w:top w:val="none" w:sz="0" w:space="0" w:color="auto"/>
            <w:left w:val="none" w:sz="0" w:space="0" w:color="auto"/>
            <w:bottom w:val="none" w:sz="0" w:space="0" w:color="auto"/>
            <w:right w:val="none" w:sz="0" w:space="0" w:color="auto"/>
          </w:divBdr>
        </w:div>
        <w:div w:id="869997673">
          <w:marLeft w:val="360"/>
          <w:marRight w:val="0"/>
          <w:marTop w:val="200"/>
          <w:marBottom w:val="0"/>
          <w:divBdr>
            <w:top w:val="none" w:sz="0" w:space="0" w:color="auto"/>
            <w:left w:val="none" w:sz="0" w:space="0" w:color="auto"/>
            <w:bottom w:val="none" w:sz="0" w:space="0" w:color="auto"/>
            <w:right w:val="none" w:sz="0" w:space="0" w:color="auto"/>
          </w:divBdr>
        </w:div>
        <w:div w:id="377173156">
          <w:marLeft w:val="360"/>
          <w:marRight w:val="0"/>
          <w:marTop w:val="200"/>
          <w:marBottom w:val="0"/>
          <w:divBdr>
            <w:top w:val="none" w:sz="0" w:space="0" w:color="auto"/>
            <w:left w:val="none" w:sz="0" w:space="0" w:color="auto"/>
            <w:bottom w:val="none" w:sz="0" w:space="0" w:color="auto"/>
            <w:right w:val="none" w:sz="0" w:space="0" w:color="auto"/>
          </w:divBdr>
        </w:div>
        <w:div w:id="1623992882">
          <w:marLeft w:val="360"/>
          <w:marRight w:val="0"/>
          <w:marTop w:val="200"/>
          <w:marBottom w:val="0"/>
          <w:divBdr>
            <w:top w:val="none" w:sz="0" w:space="0" w:color="auto"/>
            <w:left w:val="none" w:sz="0" w:space="0" w:color="auto"/>
            <w:bottom w:val="none" w:sz="0" w:space="0" w:color="auto"/>
            <w:right w:val="none" w:sz="0" w:space="0" w:color="auto"/>
          </w:divBdr>
        </w:div>
        <w:div w:id="1653756282">
          <w:marLeft w:val="1080"/>
          <w:marRight w:val="0"/>
          <w:marTop w:val="100"/>
          <w:marBottom w:val="0"/>
          <w:divBdr>
            <w:top w:val="none" w:sz="0" w:space="0" w:color="auto"/>
            <w:left w:val="none" w:sz="0" w:space="0" w:color="auto"/>
            <w:bottom w:val="none" w:sz="0" w:space="0" w:color="auto"/>
            <w:right w:val="none" w:sz="0" w:space="0" w:color="auto"/>
          </w:divBdr>
        </w:div>
        <w:div w:id="1211110245">
          <w:marLeft w:val="360"/>
          <w:marRight w:val="0"/>
          <w:marTop w:val="200"/>
          <w:marBottom w:val="0"/>
          <w:divBdr>
            <w:top w:val="none" w:sz="0" w:space="0" w:color="auto"/>
            <w:left w:val="none" w:sz="0" w:space="0" w:color="auto"/>
            <w:bottom w:val="none" w:sz="0" w:space="0" w:color="auto"/>
            <w:right w:val="none" w:sz="0" w:space="0" w:color="auto"/>
          </w:divBdr>
        </w:div>
        <w:div w:id="1807311524">
          <w:marLeft w:val="1080"/>
          <w:marRight w:val="0"/>
          <w:marTop w:val="100"/>
          <w:marBottom w:val="0"/>
          <w:divBdr>
            <w:top w:val="none" w:sz="0" w:space="0" w:color="auto"/>
            <w:left w:val="none" w:sz="0" w:space="0" w:color="auto"/>
            <w:bottom w:val="none" w:sz="0" w:space="0" w:color="auto"/>
            <w:right w:val="none" w:sz="0" w:space="0" w:color="auto"/>
          </w:divBdr>
        </w:div>
        <w:div w:id="1984117983">
          <w:marLeft w:val="1800"/>
          <w:marRight w:val="0"/>
          <w:marTop w:val="100"/>
          <w:marBottom w:val="0"/>
          <w:divBdr>
            <w:top w:val="none" w:sz="0" w:space="0" w:color="auto"/>
            <w:left w:val="none" w:sz="0" w:space="0" w:color="auto"/>
            <w:bottom w:val="none" w:sz="0" w:space="0" w:color="auto"/>
            <w:right w:val="none" w:sz="0" w:space="0" w:color="auto"/>
          </w:divBdr>
        </w:div>
        <w:div w:id="1498838403">
          <w:marLeft w:val="1080"/>
          <w:marRight w:val="0"/>
          <w:marTop w:val="100"/>
          <w:marBottom w:val="0"/>
          <w:divBdr>
            <w:top w:val="none" w:sz="0" w:space="0" w:color="auto"/>
            <w:left w:val="none" w:sz="0" w:space="0" w:color="auto"/>
            <w:bottom w:val="none" w:sz="0" w:space="0" w:color="auto"/>
            <w:right w:val="none" w:sz="0" w:space="0" w:color="auto"/>
          </w:divBdr>
        </w:div>
        <w:div w:id="1588733597">
          <w:marLeft w:val="1800"/>
          <w:marRight w:val="0"/>
          <w:marTop w:val="100"/>
          <w:marBottom w:val="0"/>
          <w:divBdr>
            <w:top w:val="none" w:sz="0" w:space="0" w:color="auto"/>
            <w:left w:val="none" w:sz="0" w:space="0" w:color="auto"/>
            <w:bottom w:val="none" w:sz="0" w:space="0" w:color="auto"/>
            <w:right w:val="none" w:sz="0" w:space="0" w:color="auto"/>
          </w:divBdr>
        </w:div>
        <w:div w:id="1926452289">
          <w:marLeft w:val="180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6680273">
      <w:bodyDiv w:val="1"/>
      <w:marLeft w:val="0"/>
      <w:marRight w:val="0"/>
      <w:marTop w:val="0"/>
      <w:marBottom w:val="0"/>
      <w:divBdr>
        <w:top w:val="none" w:sz="0" w:space="0" w:color="auto"/>
        <w:left w:val="none" w:sz="0" w:space="0" w:color="auto"/>
        <w:bottom w:val="none" w:sz="0" w:space="0" w:color="auto"/>
        <w:right w:val="none" w:sz="0" w:space="0" w:color="auto"/>
      </w:divBdr>
      <w:divsChild>
        <w:div w:id="1035808787">
          <w:marLeft w:val="360"/>
          <w:marRight w:val="0"/>
          <w:marTop w:val="200"/>
          <w:marBottom w:val="0"/>
          <w:divBdr>
            <w:top w:val="none" w:sz="0" w:space="0" w:color="auto"/>
            <w:left w:val="none" w:sz="0" w:space="0" w:color="auto"/>
            <w:bottom w:val="none" w:sz="0" w:space="0" w:color="auto"/>
            <w:right w:val="none" w:sz="0" w:space="0" w:color="auto"/>
          </w:divBdr>
        </w:div>
        <w:div w:id="828247651">
          <w:marLeft w:val="360"/>
          <w:marRight w:val="0"/>
          <w:marTop w:val="200"/>
          <w:marBottom w:val="0"/>
          <w:divBdr>
            <w:top w:val="none" w:sz="0" w:space="0" w:color="auto"/>
            <w:left w:val="none" w:sz="0" w:space="0" w:color="auto"/>
            <w:bottom w:val="none" w:sz="0" w:space="0" w:color="auto"/>
            <w:right w:val="none" w:sz="0" w:space="0" w:color="auto"/>
          </w:divBdr>
        </w:div>
      </w:divsChild>
    </w:div>
    <w:div w:id="178384124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41098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580505">
      <w:bodyDiv w:val="1"/>
      <w:marLeft w:val="0"/>
      <w:marRight w:val="0"/>
      <w:marTop w:val="0"/>
      <w:marBottom w:val="0"/>
      <w:divBdr>
        <w:top w:val="none" w:sz="0" w:space="0" w:color="auto"/>
        <w:left w:val="none" w:sz="0" w:space="0" w:color="auto"/>
        <w:bottom w:val="none" w:sz="0" w:space="0" w:color="auto"/>
        <w:right w:val="none" w:sz="0" w:space="0" w:color="auto"/>
      </w:divBdr>
    </w:div>
    <w:div w:id="18777416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426390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9836891">
      <w:bodyDiv w:val="1"/>
      <w:marLeft w:val="0"/>
      <w:marRight w:val="0"/>
      <w:marTop w:val="0"/>
      <w:marBottom w:val="0"/>
      <w:divBdr>
        <w:top w:val="none" w:sz="0" w:space="0" w:color="auto"/>
        <w:left w:val="none" w:sz="0" w:space="0" w:color="auto"/>
        <w:bottom w:val="none" w:sz="0" w:space="0" w:color="auto"/>
        <w:right w:val="none" w:sz="0" w:space="0" w:color="auto"/>
      </w:divBdr>
      <w:divsChild>
        <w:div w:id="691882379">
          <w:marLeft w:val="360"/>
          <w:marRight w:val="0"/>
          <w:marTop w:val="2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3</Pages>
  <Words>995</Words>
  <Characters>5672</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12</cp:revision>
  <cp:lastPrinted>2016-08-05T18:54:00Z</cp:lastPrinted>
  <dcterms:created xsi:type="dcterms:W3CDTF">2021-07-31T00:59:00Z</dcterms:created>
  <dcterms:modified xsi:type="dcterms:W3CDTF">2021-08-06T17:51:00Z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